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ascii="Microsoft YaHei" w:hAnsi="Microsoft YaHei" w:eastAsia="Microsoft YaHei" w:cs="Microsoft YaHei"/>
          <w:i w:val="0"/>
          <w:caps w:val="0"/>
          <w:color w:val="666666"/>
          <w:spacing w:val="0"/>
          <w:sz w:val="21"/>
          <w:szCs w:val="21"/>
        </w:rPr>
      </w:pPr>
      <w:r>
        <w:rPr>
          <w:rFonts w:hint="eastAsia" w:ascii="Microsoft YaHei" w:hAnsi="Microsoft YaHei" w:eastAsia="Microsoft YaHei" w:cs="Microsoft YaHei"/>
          <w:i w:val="0"/>
          <w:caps w:val="0"/>
          <w:color w:val="666666"/>
          <w:spacing w:val="0"/>
          <w:sz w:val="21"/>
          <w:szCs w:val="21"/>
          <w:bdr w:val="none" w:color="auto" w:sz="0" w:space="0"/>
        </w:rPr>
        <w:t>关于抓好“三农三牧”领域重点工作确保如期实现全面小康的实施意见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Microsoft YaHei" w:hAnsi="Microsoft YaHei" w:eastAsia="Microsoft YaHei" w:cs="Microsoft YaHei"/>
          <w:i w:val="0"/>
          <w:caps w:val="0"/>
          <w:color w:val="666666"/>
          <w:spacing w:val="0"/>
          <w:sz w:val="21"/>
          <w:szCs w:val="21"/>
        </w:rPr>
      </w:pPr>
      <w:r>
        <w:rPr>
          <w:rFonts w:hint="eastAsia" w:ascii="Microsoft YaHei" w:hAnsi="Microsoft YaHei" w:eastAsia="Microsoft YaHei" w:cs="Microsoft YaHei"/>
          <w:i w:val="0"/>
          <w:caps w:val="0"/>
          <w:color w:val="666666"/>
          <w:spacing w:val="0"/>
          <w:sz w:val="21"/>
          <w:szCs w:val="21"/>
          <w:bdr w:val="none" w:color="auto" w:sz="0" w:space="0"/>
        </w:rPr>
        <w:t>　　2020年是全面建成小康社会目标实现之年，是全面打赢脱贫攻坚战收官之年。全面建成小康社会，最突出的短板在“三农三牧”，做好今年的“三农三牧”工作意义重大。必须坚持以习近平新时代中国特色社会主义思想为指导，全面贯彻党的十九大和十九届二中、三中、四中全会精神，深入贯彻习近平总书记关于“三农”工作重要论述和关于内蒙古工作重要讲话重要指示精神，按照自治区党委、政府的决策部署，聚焦重点任务，补短板、强弱项，深入实施乡村振兴战略，推动“三农三牧”各项工作落实落细。现就贯彻中央一号文件和自治区党委、政府《关于抓好“三农三牧”领域重点工作确保如期实现全面小康的实施意见》（内党发[2020]1号）精神，提出如下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Microsoft YaHei" w:hAnsi="Microsoft YaHei" w:eastAsia="Microsoft YaHei" w:cs="Microsoft YaHei"/>
          <w:i w:val="0"/>
          <w:caps w:val="0"/>
          <w:color w:val="666666"/>
          <w:spacing w:val="0"/>
          <w:sz w:val="21"/>
          <w:szCs w:val="21"/>
        </w:rPr>
      </w:pPr>
      <w:r>
        <w:rPr>
          <w:rFonts w:hint="eastAsia" w:ascii="Microsoft YaHei" w:hAnsi="Microsoft YaHei" w:eastAsia="Microsoft YaHei" w:cs="Microsoft YaHei"/>
          <w:i w:val="0"/>
          <w:caps w:val="0"/>
          <w:color w:val="666666"/>
          <w:spacing w:val="0"/>
          <w:sz w:val="21"/>
          <w:szCs w:val="21"/>
          <w:bdr w:val="none" w:color="auto" w:sz="0" w:space="0"/>
        </w:rPr>
        <w:t>　　一、坚决打赢脱贫攻坚战，全面完成目标任务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Microsoft YaHei" w:hAnsi="Microsoft YaHei" w:eastAsia="Microsoft YaHei" w:cs="Microsoft YaHei"/>
          <w:i w:val="0"/>
          <w:caps w:val="0"/>
          <w:color w:val="666666"/>
          <w:spacing w:val="0"/>
          <w:sz w:val="21"/>
          <w:szCs w:val="21"/>
        </w:rPr>
      </w:pPr>
      <w:r>
        <w:rPr>
          <w:rFonts w:hint="eastAsia" w:ascii="Microsoft YaHei" w:hAnsi="Microsoft YaHei" w:eastAsia="Microsoft YaHei" w:cs="Microsoft YaHei"/>
          <w:i w:val="0"/>
          <w:caps w:val="0"/>
          <w:color w:val="666666"/>
          <w:spacing w:val="0"/>
          <w:sz w:val="21"/>
          <w:szCs w:val="21"/>
          <w:bdr w:val="none" w:color="auto" w:sz="0" w:space="0"/>
        </w:rPr>
        <w:t>　　（一）强化脱贫攻坚责任落实。认真执行四级书记抓扶贫责任制，压实旗县市主体责任和苏木乡镇具体责任，落实行业部门推进责任和四级包联责任，持续完善上下联动、分工负责、合力攻坚的责任体系。对全盟6个旗县市58个苏木乡镇（场园）进行全面督战，对扎赉特旗、科右前旗、突泉县和科右中旗4个深度贫困旗县的10个深度贫困苏木乡镇进行重点挂牌督战。深入推进抓党建促脱贫攻坚。紧密结合中央脱贫攻坚专项巡视“回头看”、国家和自治扶贫开发区成效考核反馈问题整改，统筹推进，一体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Microsoft YaHei" w:hAnsi="Microsoft YaHei" w:eastAsia="Microsoft YaHei" w:cs="Microsoft YaHei"/>
          <w:i w:val="0"/>
          <w:caps w:val="0"/>
          <w:color w:val="666666"/>
          <w:spacing w:val="0"/>
          <w:sz w:val="21"/>
          <w:szCs w:val="21"/>
        </w:rPr>
      </w:pPr>
      <w:r>
        <w:rPr>
          <w:rFonts w:hint="eastAsia" w:ascii="Microsoft YaHei" w:hAnsi="Microsoft YaHei" w:eastAsia="Microsoft YaHei" w:cs="Microsoft YaHei"/>
          <w:i w:val="0"/>
          <w:caps w:val="0"/>
          <w:color w:val="666666"/>
          <w:spacing w:val="0"/>
          <w:sz w:val="21"/>
          <w:szCs w:val="21"/>
          <w:bdr w:val="none" w:color="auto" w:sz="0" w:space="0"/>
        </w:rPr>
        <w:t>　　（二）全面完成脱贫任务。坚持精准扶贫与巩固提升并重，全面完成剩余727户、1705人未脱贫人口脱贫任务，巩固已脱贫人口的脱贫成果，确保全部稳定实现“两不愁、三保障”目标；对失劳、孤寡老人等特殊群体，要通过纳入低保、临时救助等措施保障基本生活。重点关注脱贫监测户的巩固提升，确保脱贫不返贫；持续监测存在致贫风险的“边缘人口”，确保不致贫。持续加大金融扶持力度，确保做到愿贷尽贷。强化督查考核，把日常监督审计、中期评估结果作为年度扶贫开发工作成效考核的重要内容。深入开展“脱贫攻坚 圆满小康”脱贫攻坚典型宣讲活动，讲好兴安扶贫故事，营造良好氛围。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Microsoft YaHei" w:hAnsi="Microsoft YaHei" w:eastAsia="Microsoft YaHei" w:cs="Microsoft YaHei"/>
          <w:i w:val="0"/>
          <w:caps w:val="0"/>
          <w:color w:val="666666"/>
          <w:spacing w:val="0"/>
          <w:sz w:val="21"/>
          <w:szCs w:val="21"/>
        </w:rPr>
      </w:pPr>
      <w:r>
        <w:rPr>
          <w:rFonts w:hint="eastAsia" w:ascii="Microsoft YaHei" w:hAnsi="Microsoft YaHei" w:eastAsia="Microsoft YaHei" w:cs="Microsoft YaHei"/>
          <w:i w:val="0"/>
          <w:caps w:val="0"/>
          <w:color w:val="666666"/>
          <w:spacing w:val="0"/>
          <w:sz w:val="21"/>
          <w:szCs w:val="21"/>
          <w:bdr w:val="none" w:color="auto" w:sz="0" w:space="0"/>
        </w:rPr>
        <w:t>　　（三）巩固脱贫攻坚成果。全面开展“两不愁、三保障”回头看大排查行动，补齐“三落实”“三精准”“三保障”等方面短板。开展脱贫攻坚普查，完善建档立卡贫困户脱贫攻坚档案。建立防返贫防致贫监测预警动态帮扶机制。加大产业发展支持力度，巩固提升到户产业成果，促进持续稳定增收。以大病兜底保障为目标，建立大病救助防贫基金，切实防止因病返贫和致贫。强化就业扶贫，大力开展消费扶贫，加大易地扶贫搬迁后续扶持力度。全面推广“积分争星”活动，切实激发贫困群众持续脱贫逐步致富的内生动力，树立勤劳实干的“精气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Microsoft YaHei" w:hAnsi="Microsoft YaHei" w:eastAsia="Microsoft YaHei" w:cs="Microsoft YaHei"/>
          <w:i w:val="0"/>
          <w:caps w:val="0"/>
          <w:color w:val="666666"/>
          <w:spacing w:val="0"/>
          <w:sz w:val="21"/>
          <w:szCs w:val="21"/>
        </w:rPr>
      </w:pPr>
      <w:r>
        <w:rPr>
          <w:rFonts w:hint="eastAsia" w:ascii="Microsoft YaHei" w:hAnsi="Microsoft YaHei" w:eastAsia="Microsoft YaHei" w:cs="Microsoft YaHei"/>
          <w:i w:val="0"/>
          <w:caps w:val="0"/>
          <w:color w:val="666666"/>
          <w:spacing w:val="0"/>
          <w:sz w:val="21"/>
          <w:szCs w:val="21"/>
          <w:bdr w:val="none" w:color="auto" w:sz="0" w:space="0"/>
        </w:rPr>
        <w:t>　　（四）保持脱贫攻坚政策总体稳定。严格落实贫困旗县摘帽不摘责任、不摘政策、不摘帮扶、不摘监管的要求。深化京蒙扶贫协作，继续抓好国家部委对口、厅局单位定点、盟直机关定点、驻村和社会“五个帮扶”工作，切实凝聚脱贫攻坚合力。深入开展“百企帮百村”结对帮扶活动，动员社会各界力量积极参与脱贫攻坚。保持驻村队伍稳定，全面提升嘎查村脱贫攻坚工作水平。完善扶贫资金资产管理监督机制，确保扶贫资金使用管理安全高效，全面推进扶贫资产规范化管理。深入开展扶贫领域腐败和作风问题专项治理，推动巩固攻坚态势，坚决防止松懈和滑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Microsoft YaHei" w:hAnsi="Microsoft YaHei" w:eastAsia="Microsoft YaHei" w:cs="Microsoft YaHei"/>
          <w:i w:val="0"/>
          <w:caps w:val="0"/>
          <w:color w:val="666666"/>
          <w:spacing w:val="0"/>
          <w:sz w:val="21"/>
          <w:szCs w:val="21"/>
        </w:rPr>
      </w:pPr>
      <w:r>
        <w:rPr>
          <w:rFonts w:hint="eastAsia" w:ascii="Microsoft YaHei" w:hAnsi="Microsoft YaHei" w:eastAsia="Microsoft YaHei" w:cs="Microsoft YaHei"/>
          <w:i w:val="0"/>
          <w:caps w:val="0"/>
          <w:color w:val="666666"/>
          <w:spacing w:val="0"/>
          <w:sz w:val="21"/>
          <w:szCs w:val="21"/>
          <w:bdr w:val="none" w:color="auto" w:sz="0" w:space="0"/>
        </w:rPr>
        <w:t>　　（五）做好持续减贫工作。编制“十四五”巩固脱贫成果规划，深入研究全面脱贫后解决相对贫困的目标任务、扶贫标准、工作对象、政策措施，探索建立解决相对贫困长效机制，推进脱贫攻坚与实施乡村振兴战略有机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Microsoft YaHei" w:hAnsi="Microsoft YaHei" w:eastAsia="Microsoft YaHei" w:cs="Microsoft YaHei"/>
          <w:i w:val="0"/>
          <w:caps w:val="0"/>
          <w:color w:val="666666"/>
          <w:spacing w:val="0"/>
          <w:sz w:val="21"/>
          <w:szCs w:val="21"/>
        </w:rPr>
      </w:pPr>
      <w:r>
        <w:rPr>
          <w:rFonts w:hint="eastAsia" w:ascii="Microsoft YaHei" w:hAnsi="Microsoft YaHei" w:eastAsia="Microsoft YaHei" w:cs="Microsoft YaHei"/>
          <w:i w:val="0"/>
          <w:caps w:val="0"/>
          <w:color w:val="666666"/>
          <w:spacing w:val="0"/>
          <w:sz w:val="21"/>
          <w:szCs w:val="21"/>
          <w:bdr w:val="none" w:color="auto" w:sz="0" w:space="0"/>
        </w:rPr>
        <w:t>　　二、对标全面建成小康社会，加快补上农村牧区基础设施和公共服务短板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Microsoft YaHei" w:hAnsi="Microsoft YaHei" w:eastAsia="Microsoft YaHei" w:cs="Microsoft YaHei"/>
          <w:i w:val="0"/>
          <w:caps w:val="0"/>
          <w:color w:val="666666"/>
          <w:spacing w:val="0"/>
          <w:sz w:val="21"/>
          <w:szCs w:val="21"/>
        </w:rPr>
      </w:pPr>
      <w:r>
        <w:rPr>
          <w:rFonts w:hint="eastAsia" w:ascii="Microsoft YaHei" w:hAnsi="Microsoft YaHei" w:eastAsia="Microsoft YaHei" w:cs="Microsoft YaHei"/>
          <w:i w:val="0"/>
          <w:caps w:val="0"/>
          <w:color w:val="666666"/>
          <w:spacing w:val="0"/>
          <w:sz w:val="21"/>
          <w:szCs w:val="21"/>
          <w:bdr w:val="none" w:color="auto" w:sz="0" w:space="0"/>
        </w:rPr>
        <w:t>　　（六）加强农村牧区公共基础设施建设。推动“四好农村路”提质扩面，推进自然村通组公路规划编制对接，力争纳入“十四五”规划实施。深化农村公路管养体制改革，推动农村公路“路长制”落实，加大农村公路管养力度，加强道路交通安全管理，提升农村公路服务保障能力。推进千人以上集中供水水源地保护范围和保护区划定工作。继续实施农村牧区饮水安全巩固提升工程，推动有条件地区将城市供水管网向农村牧区延伸，推进城乡供水一体化和农村牧区饮水安全工程规模化标准化建设，全面解决饮水氟超标问题，提高饮水安全保障水平。加强农村牧区电信基础设施建设，提升光纤宽带速率及4G移动信号强度和覆盖面。探索建立政府主导、多方参与、市场运作的农村牧区公共基础设施管护体制机制。加快编制多规合一实用性村庄规划，完成县域村庄布局规划编制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Microsoft YaHei" w:hAnsi="Microsoft YaHei" w:eastAsia="Microsoft YaHei" w:cs="Microsoft YaHei"/>
          <w:i w:val="0"/>
          <w:caps w:val="0"/>
          <w:color w:val="666666"/>
          <w:spacing w:val="0"/>
          <w:sz w:val="21"/>
          <w:szCs w:val="21"/>
        </w:rPr>
      </w:pPr>
      <w:r>
        <w:rPr>
          <w:rFonts w:hint="eastAsia" w:ascii="Microsoft YaHei" w:hAnsi="Microsoft YaHei" w:eastAsia="Microsoft YaHei" w:cs="Microsoft YaHei"/>
          <w:i w:val="0"/>
          <w:caps w:val="0"/>
          <w:color w:val="666666"/>
          <w:spacing w:val="0"/>
          <w:sz w:val="21"/>
          <w:szCs w:val="21"/>
          <w:bdr w:val="none" w:color="auto" w:sz="0" w:space="0"/>
        </w:rPr>
        <w:t>　　（七）抓好农村牧区人居环境整治。实施农村牧区人居环境整治“十县百乡千村”示范行动。分类推进厕所革命，到2020年底，力争全盟“1旗2乡282个村”的人居环境整治示范点基本完成户用厕所卫生化、无害化改造，达到小康社会标准。推进生活垃圾减量化、资源化、无害化，扩大农村牧区垃圾分类和资源化利用试点，加强垃圾收集处理设施建设，建立收运处置体系，2020年底前基本完成非正规垃圾堆放点整治工作。编制完善县域农村生活污水治理实施方案，开展农村牧区黑臭水体排查，梯次推进农村牧区生活污水治理。逐步建立健全政府主导、多方参与、市场运作的农村牧区公共基础设施管护体制机制。开展以“三清一改”为重点的村庄清洁行动，推进“美丽家园”建设，打造乡村绿化美化示范村100个。持续开展“改变生活，从庭院做起”专项行动、“美家美户”典型示范引领活动和“乡村振兴 巾帼行动”。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Microsoft YaHei" w:hAnsi="Microsoft YaHei" w:eastAsia="Microsoft YaHei" w:cs="Microsoft YaHei"/>
          <w:i w:val="0"/>
          <w:caps w:val="0"/>
          <w:color w:val="666666"/>
          <w:spacing w:val="0"/>
          <w:sz w:val="21"/>
          <w:szCs w:val="21"/>
        </w:rPr>
      </w:pPr>
      <w:r>
        <w:rPr>
          <w:rFonts w:hint="eastAsia" w:ascii="Microsoft YaHei" w:hAnsi="Microsoft YaHei" w:eastAsia="Microsoft YaHei" w:cs="Microsoft YaHei"/>
          <w:i w:val="0"/>
          <w:caps w:val="0"/>
          <w:color w:val="666666"/>
          <w:spacing w:val="0"/>
          <w:sz w:val="21"/>
          <w:szCs w:val="21"/>
          <w:bdr w:val="none" w:color="auto" w:sz="0" w:space="0"/>
        </w:rPr>
        <w:t>　　（八）提升农村牧区教育水平。优化农村牧区义务教育学校布局，乡村小规模学校和苏木乡镇寄宿制学校达到自治区基本办学标准，做好义务教育薄弱环节改善与能力提升工作。推进农村牧区学校信息化建设。全面实行义务教育阶段教师“县管校聘”，落实事权人权财权相统一的教师管理体制。执行好教师三年增资政策，保障中小学教师工资水平明显高于当地公务员工资水平。教师职称评聘向乡村学校教师倾斜。增强农村牧区普惠性学前教育资源供给。做好农村牧区控辍保学动态监测工作，巩固义务教育普及成果。扩大职业教育学校在农村牧区的招生规模，引导和鼓励农牧民接受职业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Microsoft YaHei" w:hAnsi="Microsoft YaHei" w:eastAsia="Microsoft YaHei" w:cs="Microsoft YaHei"/>
          <w:i w:val="0"/>
          <w:caps w:val="0"/>
          <w:color w:val="666666"/>
          <w:spacing w:val="0"/>
          <w:sz w:val="21"/>
          <w:szCs w:val="21"/>
        </w:rPr>
      </w:pPr>
      <w:r>
        <w:rPr>
          <w:rFonts w:hint="eastAsia" w:ascii="Microsoft YaHei" w:hAnsi="Microsoft YaHei" w:eastAsia="Microsoft YaHei" w:cs="Microsoft YaHei"/>
          <w:i w:val="0"/>
          <w:caps w:val="0"/>
          <w:color w:val="666666"/>
          <w:spacing w:val="0"/>
          <w:sz w:val="21"/>
          <w:szCs w:val="21"/>
          <w:bdr w:val="none" w:color="auto" w:sz="0" w:space="0"/>
        </w:rPr>
        <w:t>　　（九）加强农村牧区医疗卫生服务。强化旗县级医院医疗服务和应对公共卫生事件能力建设，推进县域医共体建设，通过医疗资源整合带动县乡村医疗服务体系建设和发展，逐步完善基层医疗机构软硬件建设。加强乡村医生队伍建设，改进完善招聘办法，探索建立县招村用的灵活用人机制。强化基层医疗卫生从业人员培训。盘活基层卫生机构现有编制资源，允许旗县市从现有编制中拿出一定比例，为通过公开招聘考录到苏木乡镇卫生院的村医办理列编注册。推动基层医务人员职称评定和工资待遇与基层服务贡献挂钩。探索建立定人定时定点的驻嘎查村责任医生制度、家庭医生签约服务制度、巡诊制度。健全农村牧区基层公共卫生服务体系，加强返乡人员、流动人口健康管理，做好新冠肺炎、鼠疫等重大疫情防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Microsoft YaHei" w:hAnsi="Microsoft YaHei" w:eastAsia="Microsoft YaHei" w:cs="Microsoft YaHei"/>
          <w:i w:val="0"/>
          <w:caps w:val="0"/>
          <w:color w:val="666666"/>
          <w:spacing w:val="0"/>
          <w:sz w:val="21"/>
          <w:szCs w:val="21"/>
        </w:rPr>
      </w:pPr>
      <w:r>
        <w:rPr>
          <w:rFonts w:hint="eastAsia" w:ascii="Microsoft YaHei" w:hAnsi="Microsoft YaHei" w:eastAsia="Microsoft YaHei" w:cs="Microsoft YaHei"/>
          <w:i w:val="0"/>
          <w:caps w:val="0"/>
          <w:color w:val="666666"/>
          <w:spacing w:val="0"/>
          <w:sz w:val="21"/>
          <w:szCs w:val="21"/>
          <w:bdr w:val="none" w:color="auto" w:sz="0" w:space="0"/>
        </w:rPr>
        <w:t>　　（十）加强农村牧区社会保障。落实城乡居民基本医保、大病保险、医疗救助制度。提高信息化管理水平，优化盟级统筹范围内“一窗口办理、一站式服务、一单制结算”。加强农村牧区低保对象动态精准管理，及时将符合条件的困难群众纳入保障范围，合理提高低保等社会救助水平。完善农村牧区留守儿童和妇女、老人关爱服务体系，推进互助养老幸福院和养老公寓建设，实施特困人员供养服务设施改造提升工程，多形式建设日间照料中心，支持有条件的供养服务机构增加日托、上门服务等功能，改善失能老人和重度残疾人护理服务，确保农村牧区各项社会福利保障政策落实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Microsoft YaHei" w:hAnsi="Microsoft YaHei" w:eastAsia="Microsoft YaHei" w:cs="Microsoft YaHei"/>
          <w:i w:val="0"/>
          <w:caps w:val="0"/>
          <w:color w:val="666666"/>
          <w:spacing w:val="0"/>
          <w:sz w:val="21"/>
          <w:szCs w:val="21"/>
        </w:rPr>
      </w:pPr>
      <w:r>
        <w:rPr>
          <w:rFonts w:hint="eastAsia" w:ascii="Microsoft YaHei" w:hAnsi="Microsoft YaHei" w:eastAsia="Microsoft YaHei" w:cs="Microsoft YaHei"/>
          <w:i w:val="0"/>
          <w:caps w:val="0"/>
          <w:color w:val="666666"/>
          <w:spacing w:val="0"/>
          <w:sz w:val="21"/>
          <w:szCs w:val="21"/>
          <w:bdr w:val="none" w:color="auto" w:sz="0" w:space="0"/>
        </w:rPr>
        <w:t>　　（十一）改善农村牧区公共文化服务。推动新时代文明实践中心建设，深入开展形式多样的文明实践活动，努力激发农牧民群众创业发展的内生动力。促进基本公共文化服务向农村牧区延伸，补齐农村牧区文化场馆不足的短板。发挥乌兰牧骑服务基层的职能作用，将群众喜闻乐见的文艺节目送到村屯牧点。引导全盟广大文艺工作者深入农村牧区进行采风，编创农牧民喜闻乐见的文艺作品。开展非物质文化遗产田野调查，建立全盟非遗和传承人名录。积极推动科尔沁四胡和蒙古族刺绣等民族民俗文化振兴，扶持农村牧区非遗传承人、民间艺人收徒传艺。加强历史名镇名村、旅游名镇名村、传统村落、美丽宜居村镇等保护工作。办好第三届“守望相助好家园”农牧民文艺汇演、草原那达慕和农牧民丰收节等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Microsoft YaHei" w:hAnsi="Microsoft YaHei" w:eastAsia="Microsoft YaHei" w:cs="Microsoft YaHei"/>
          <w:i w:val="0"/>
          <w:caps w:val="0"/>
          <w:color w:val="666666"/>
          <w:spacing w:val="0"/>
          <w:sz w:val="21"/>
          <w:szCs w:val="21"/>
        </w:rPr>
      </w:pPr>
      <w:r>
        <w:rPr>
          <w:rFonts w:hint="eastAsia" w:ascii="Microsoft YaHei" w:hAnsi="Microsoft YaHei" w:eastAsia="Microsoft YaHei" w:cs="Microsoft YaHei"/>
          <w:i w:val="0"/>
          <w:caps w:val="0"/>
          <w:color w:val="666666"/>
          <w:spacing w:val="0"/>
          <w:sz w:val="21"/>
          <w:szCs w:val="21"/>
          <w:bdr w:val="none" w:color="auto" w:sz="0" w:space="0"/>
        </w:rPr>
        <w:t>　　（十二）治理农村牧区生态环境突出问题。推动畜禽粪污的的资源化利用。落实施用有机肥补助政策，开展好“四控行动”和秸秆“四化利用”。加强生物资源保护，建立健全监测预警体系，综合防治农业外来生物入侵，继续开展少花蒺藜草、刺萼龙葵、三裂叶豚草调查。降低捕捞强度，合理确定湖泊水库水域生态养殖规模，开展水生生物增殖放流活动。开展农村牧区水系综合整治试点工作。加强生态保护和修复，完成水土流失综合治理面积64.5万亩，完成人工造林44.7万亩；退耕还林还草面积20万亩，到2020年底森林覆盖率提高到33.3%以上。加大湿地保护与恢复力度，严守湿地保护红线，扩大退牧还草工程实施范围，建立沙化土地封禁保护制度，加强历史遗留工矿废弃和自然灾害损毁土地植被恢复，认真落实好天然林禁伐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Microsoft YaHei" w:hAnsi="Microsoft YaHei" w:eastAsia="Microsoft YaHei" w:cs="Microsoft YaHei"/>
          <w:i w:val="0"/>
          <w:caps w:val="0"/>
          <w:color w:val="666666"/>
          <w:spacing w:val="0"/>
          <w:sz w:val="21"/>
          <w:szCs w:val="21"/>
        </w:rPr>
      </w:pPr>
      <w:r>
        <w:rPr>
          <w:rFonts w:hint="eastAsia" w:ascii="Microsoft YaHei" w:hAnsi="Microsoft YaHei" w:eastAsia="Microsoft YaHei" w:cs="Microsoft YaHei"/>
          <w:i w:val="0"/>
          <w:caps w:val="0"/>
          <w:color w:val="666666"/>
          <w:spacing w:val="0"/>
          <w:sz w:val="21"/>
          <w:szCs w:val="21"/>
          <w:bdr w:val="none" w:color="auto" w:sz="0" w:space="0"/>
        </w:rPr>
        <w:t>　　三、推动农牧业高质量发展，保障重要农畜产品有效供给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Microsoft YaHei" w:hAnsi="Microsoft YaHei" w:eastAsia="Microsoft YaHei" w:cs="Microsoft YaHei"/>
          <w:i w:val="0"/>
          <w:caps w:val="0"/>
          <w:color w:val="666666"/>
          <w:spacing w:val="0"/>
          <w:sz w:val="21"/>
          <w:szCs w:val="21"/>
        </w:rPr>
      </w:pPr>
      <w:r>
        <w:rPr>
          <w:rFonts w:hint="eastAsia" w:ascii="Microsoft YaHei" w:hAnsi="Microsoft YaHei" w:eastAsia="Microsoft YaHei" w:cs="Microsoft YaHei"/>
          <w:i w:val="0"/>
          <w:caps w:val="0"/>
          <w:color w:val="666666"/>
          <w:spacing w:val="0"/>
          <w:sz w:val="21"/>
          <w:szCs w:val="21"/>
          <w:bdr w:val="none" w:color="auto" w:sz="0" w:space="0"/>
        </w:rPr>
        <w:t>　　（十三）优化农牧业区域布局和生产结构。坚持生态优先、绿色发展导向，以资源环境承载力为基准，统筹考虑资源禀赋和市场需求,坚持宜粮则粮、宜牧则牧、宜草则草,打造“米菜果油糖、猪禽马牛羊”十大优势农畜产品产业带,加快“两米两牛”主导产业转型升级，围绕建设粮食生产功能区，引导玉米、小麦和水稻向一二积温带优势种植区集中、向水浇地集中。围绕建设重要农产品保护区，引导大豆向北部传统种植区集中。围绕创建特色农产品优势区，引导特色种植业向“三域两区”集中（洮儿河流域、绰尔河流域、归流河流域，绰勒水库灌区、察尔森水库灌区）。稳定粮食种植面积、积极恢复油料种植，均衡发展蔬菜等经济作物，持续推进“两米”产业发展，稳定玉米总播面积，调整优化内部结构，扩大水稻种植面积，不断提升产品品质。牧区科学核定草原载畜量，走少养精养的畜牧业发展路子，农牧交错带重点区域实行分区施策，坚持农区、牧区农牧业并重发展、互补发展，着力发展优势主导产业。重点建设“三带两区”，形成以扎赉特旗北部和科右中旗中南部为重点的肉牛养殖示范带，以乌兰浩特市和科右前旗为重点的奶牛养殖示范带，以科右前旗、科右中旗和扎赉特旗北部为重点的优质肉羊改良示范带，以扎赉特旗和科右前旗为重点的生猪标准化养殖区，以突泉县为重点的禽产业基地建设区。因地制宜发展蒙中药材、林下经济等特色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Microsoft YaHei" w:hAnsi="Microsoft YaHei" w:eastAsia="Microsoft YaHei" w:cs="Microsoft YaHei"/>
          <w:i w:val="0"/>
          <w:caps w:val="0"/>
          <w:color w:val="666666"/>
          <w:spacing w:val="0"/>
          <w:sz w:val="21"/>
          <w:szCs w:val="21"/>
        </w:rPr>
      </w:pPr>
      <w:r>
        <w:rPr>
          <w:rFonts w:hint="eastAsia" w:ascii="Microsoft YaHei" w:hAnsi="Microsoft YaHei" w:eastAsia="Microsoft YaHei" w:cs="Microsoft YaHei"/>
          <w:i w:val="0"/>
          <w:caps w:val="0"/>
          <w:color w:val="666666"/>
          <w:spacing w:val="0"/>
          <w:sz w:val="21"/>
          <w:szCs w:val="21"/>
          <w:bdr w:val="none" w:color="auto" w:sz="0" w:space="0"/>
        </w:rPr>
        <w:t>　　（十四）稳定粮食生产。落实粮食安全责任制有关要求，把做好春耕生产作为责任制考核的重要内容，各地粮食播种面积和产量要稳定在上年水平。深入开展种植业质量提升行动，坚持藏粮于地、藏粮于技，持续推进落实控肥增效、控药减害、控膜减污、控水降耗“四控行动”。持续开展耕地质量保护与提升行动，扩大东北黑土地保护利用面积，落实推广保护性耕作面积220万亩。加强草地贪夜蛾等重大病虫害防控，推进科学防灾减灾。引导新型经营主体开展规模化种植、标准化生产。提升气象灾害监测预报预警服务水平，加强人工影响天气能力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Microsoft YaHei" w:hAnsi="Microsoft YaHei" w:eastAsia="Microsoft YaHei" w:cs="Microsoft YaHei"/>
          <w:i w:val="0"/>
          <w:caps w:val="0"/>
          <w:color w:val="666666"/>
          <w:spacing w:val="0"/>
          <w:sz w:val="21"/>
          <w:szCs w:val="21"/>
        </w:rPr>
      </w:pPr>
      <w:r>
        <w:rPr>
          <w:rFonts w:hint="eastAsia" w:ascii="Microsoft YaHei" w:hAnsi="Microsoft YaHei" w:eastAsia="Microsoft YaHei" w:cs="Microsoft YaHei"/>
          <w:i w:val="0"/>
          <w:caps w:val="0"/>
          <w:color w:val="666666"/>
          <w:spacing w:val="0"/>
          <w:sz w:val="21"/>
          <w:szCs w:val="21"/>
          <w:bdr w:val="none" w:color="auto" w:sz="0" w:space="0"/>
        </w:rPr>
        <w:t>　　（十五）推进草畜一体化发展。大力推进草食畜牧业，形成粮草兼顾、草畜平衡、农牧结合、绿色循环发展的新型种养结构。在牧区，鼓励引导农牧民调整畜种和畜群结构，实施草畜平衡、以草定畜，发展适度规模养殖，合理高效利用草场资源，有效保护草原生态环境，积极推进草牧场规范有序流转，鼓励发展家庭牧场和牧民合作经济组织，进一步拓宽牧民增收渠道。在农区，加快转变饲养方式，积极发展生态畜牧业，探索牧繁农育和户繁企育养殖模式。在农牧结合区域，按照为养而种的原则调整种植业结构，推广种养结合，农牧循环发展模式，大力推广实施粮改饲和退耕还草，同时加强饲草料基地建设，推进草畜一体化，重点发展具有比较优势的奶产业和肉产业，形成优势特色产业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Microsoft YaHei" w:hAnsi="Microsoft YaHei" w:eastAsia="Microsoft YaHei" w:cs="Microsoft YaHei"/>
          <w:i w:val="0"/>
          <w:caps w:val="0"/>
          <w:color w:val="666666"/>
          <w:spacing w:val="0"/>
          <w:sz w:val="21"/>
          <w:szCs w:val="21"/>
        </w:rPr>
      </w:pPr>
      <w:r>
        <w:rPr>
          <w:rFonts w:hint="eastAsia" w:ascii="Microsoft YaHei" w:hAnsi="Microsoft YaHei" w:eastAsia="Microsoft YaHei" w:cs="Microsoft YaHei"/>
          <w:i w:val="0"/>
          <w:caps w:val="0"/>
          <w:color w:val="666666"/>
          <w:spacing w:val="0"/>
          <w:sz w:val="21"/>
          <w:szCs w:val="21"/>
          <w:bdr w:val="none" w:color="auto" w:sz="0" w:space="0"/>
        </w:rPr>
        <w:t>　　（十六）保障乳肉等绿色畜产品供应。抓好生猪稳产保供工作，落实扶持生猪生产各项政策，落实“菜篮子”市长负责制，打通信贷、保险、用地、环评等瓶颈，确保2020年底前生猪产能基本恢复到接近正常年份水平。推动畜禽定点屠宰产业向养殖集中区转移，推进畜产品加工向园区集聚，提高屠宰能力和产品加工转化率，保障本地猪牛羊肉供应，全盟肉类产量稳定在26万吨左右。推进奶业振兴行动，提升奶牛中小养殖场升级改造，支持红城乳业生产线提档升级，积极引进大型龙头企业，加快推动伊利万头现代化奶牛养殖示范牧场及有机高端乳制品智能化加工厂项目建设，加快建设乳品企业奶源基地，大力发展民族特色奶制品加工行业，推进民族传统乳制品产业健康发展。积极发展水产绿色健康养殖。加强猪肉等重要“菜篮子”产品的市场监测和调控，建立稳定的产销对接关系，严格执行“绿色通道”制度，建立健全应急保障运力体系，推动建立应急物资储备保障制度，维护“菜篮子”产品和农牧业生产资料正常流通秩序。落实社会救助和保障标准与物价上涨挂钩联动机制。加大经费和设施设备保障力度，健全重大动物疫病监测防控体系，加强非洲猪瘟、口蹄疫、高致病性禽流感等疫病防控，着力抓好布病、包虫病等重点人畜共患病防控。提高基层动物防疫员福利待遇，落实国家防疫人员特聘计划。严厉打击乱捕滥猎、非法经营和滥食野生动物违法违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Microsoft YaHei" w:hAnsi="Microsoft YaHei" w:eastAsia="Microsoft YaHei" w:cs="Microsoft YaHei"/>
          <w:i w:val="0"/>
          <w:caps w:val="0"/>
          <w:color w:val="666666"/>
          <w:spacing w:val="0"/>
          <w:sz w:val="21"/>
          <w:szCs w:val="21"/>
        </w:rPr>
      </w:pPr>
      <w:r>
        <w:rPr>
          <w:rFonts w:hint="eastAsia" w:ascii="Microsoft YaHei" w:hAnsi="Microsoft YaHei" w:eastAsia="Microsoft YaHei" w:cs="Microsoft YaHei"/>
          <w:i w:val="0"/>
          <w:caps w:val="0"/>
          <w:color w:val="666666"/>
          <w:spacing w:val="0"/>
          <w:sz w:val="21"/>
          <w:szCs w:val="21"/>
          <w:bdr w:val="none" w:color="auto" w:sz="0" w:space="0"/>
        </w:rPr>
        <w:t>　　（十七）加强现代农牧业设施建设。通过综合运用农业水价综合改革、水肥一体化、浅埋滴灌、农艺节水、结构节水等措施，加快推进重点地区高标准农田建设，完成建设面积34.35万亩，健全高标准农田建设项目储备库，做好下一步项目申报工作。完成察尔森大型灌区续建配套与节水改造任务，同步建设田间工程和用水计量设施，开展现代化灌区建设前期工作。完善盟县乡村四级快递物流基础设施网络。加快推动盟级物流园区转型升级，建设快递、电商、仓储、物流、商贸、冷链等行业集聚融合“一体化”发展平台，打造内外联通、便捷高效的现代快递物流体系，实施“快递进村”工程，推动农畜产品产地直销。开展数字乡村建设，开发农牧大数据综合信息系统，加快大数据、物联网、区块链、人工智能、第五代移动通信网络、智慧气象等现代信息技术在农牧业领域的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Microsoft YaHei" w:hAnsi="Microsoft YaHei" w:eastAsia="Microsoft YaHei" w:cs="Microsoft YaHei"/>
          <w:i w:val="0"/>
          <w:caps w:val="0"/>
          <w:color w:val="666666"/>
          <w:spacing w:val="0"/>
          <w:sz w:val="21"/>
          <w:szCs w:val="21"/>
        </w:rPr>
      </w:pPr>
      <w:r>
        <w:rPr>
          <w:rFonts w:hint="eastAsia" w:ascii="Microsoft YaHei" w:hAnsi="Microsoft YaHei" w:eastAsia="Microsoft YaHei" w:cs="Microsoft YaHei"/>
          <w:i w:val="0"/>
          <w:caps w:val="0"/>
          <w:color w:val="666666"/>
          <w:spacing w:val="0"/>
          <w:sz w:val="21"/>
          <w:szCs w:val="21"/>
          <w:bdr w:val="none" w:color="auto" w:sz="0" w:space="0"/>
        </w:rPr>
        <w:t>　　（十八）加强农畜产品质量安全监管。实施农牧业生产标准化行动，完善主要农畜产品全程标准化生产技术体系和管理体系，支持和鼓励行业协会商会、龙头企业参与国家、行业、地方标准制定修订，培育和发展团体标准，特别是紧贴我盟农牧业产业结构布局，建成适应我盟农牧业多元发展的现代农牧业标准体系。持续开展农畜产品质量安全监管能力提升行动，加强监管体系、质检体系、执法体系和信用体系建设，建立健全覆盖全过程的农畜产品质量安全追溯体系，实现对农畜产品质量安全和食品安全的有效监管。试行食用农畜产品合格证制度，建立农畜产品质量分级及产地准出、市场准入制度。加大农畜产品质量安全专项整治力度，建立健全行政执法和刑事司法衔接工作机制。做好农畜产品质量安全应急处置及风险评估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Microsoft YaHei" w:hAnsi="Microsoft YaHei" w:eastAsia="Microsoft YaHei" w:cs="Microsoft YaHei"/>
          <w:i w:val="0"/>
          <w:caps w:val="0"/>
          <w:color w:val="666666"/>
          <w:spacing w:val="0"/>
          <w:sz w:val="21"/>
          <w:szCs w:val="21"/>
        </w:rPr>
      </w:pPr>
      <w:r>
        <w:rPr>
          <w:rFonts w:hint="eastAsia" w:ascii="Microsoft YaHei" w:hAnsi="Microsoft YaHei" w:eastAsia="Microsoft YaHei" w:cs="Microsoft YaHei"/>
          <w:i w:val="0"/>
          <w:caps w:val="0"/>
          <w:color w:val="666666"/>
          <w:spacing w:val="0"/>
          <w:sz w:val="21"/>
          <w:szCs w:val="21"/>
          <w:bdr w:val="none" w:color="auto" w:sz="0" w:space="0"/>
        </w:rPr>
        <w:t>　　（十九）加强农牧业支持保护。进一步完善落实玉米、大豆生产者补贴等农牧业支持保护政策，开展农牧业大灾保险保费补贴试点，完善市场化农牧业生产风险保障体系。扎实做好耕地地力保护补贴发放相关工作，积极争取稻谷生产者补贴，鼓励主产区探索开展马铃薯生产者补贴，落实好政策性保险相关工作，稳定农民基本收益，保护和调动农民种粮积极性。推动保险机构配合做好玉米、小麦、稻谷等全成本保险试点和收入保险工作，积极拓展农牧业保险服务领域和覆盖范围。加强农牧业保险理赔管理，确保赔案处理规范、赔款及时足额支付。探索农牧业保险与信贷联动模式，增强金融工具联动效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Microsoft YaHei" w:hAnsi="Microsoft YaHei" w:eastAsia="Microsoft YaHei" w:cs="Microsoft YaHei"/>
          <w:i w:val="0"/>
          <w:caps w:val="0"/>
          <w:color w:val="666666"/>
          <w:spacing w:val="0"/>
          <w:sz w:val="21"/>
          <w:szCs w:val="21"/>
        </w:rPr>
      </w:pPr>
      <w:r>
        <w:rPr>
          <w:rFonts w:hint="eastAsia" w:ascii="Microsoft YaHei" w:hAnsi="Microsoft YaHei" w:eastAsia="Microsoft YaHei" w:cs="Microsoft YaHei"/>
          <w:i w:val="0"/>
          <w:caps w:val="0"/>
          <w:color w:val="666666"/>
          <w:spacing w:val="0"/>
          <w:sz w:val="21"/>
          <w:szCs w:val="21"/>
          <w:bdr w:val="none" w:color="auto" w:sz="0" w:space="0"/>
        </w:rPr>
        <w:t>　　四、拓宽富民渠道，促进农牧民持续增收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Microsoft YaHei" w:hAnsi="Microsoft YaHei" w:eastAsia="Microsoft YaHei" w:cs="Microsoft YaHei"/>
          <w:i w:val="0"/>
          <w:caps w:val="0"/>
          <w:color w:val="666666"/>
          <w:spacing w:val="0"/>
          <w:sz w:val="21"/>
          <w:szCs w:val="21"/>
        </w:rPr>
      </w:pPr>
      <w:r>
        <w:rPr>
          <w:rFonts w:hint="eastAsia" w:ascii="Microsoft YaHei" w:hAnsi="Microsoft YaHei" w:eastAsia="Microsoft YaHei" w:cs="Microsoft YaHei"/>
          <w:i w:val="0"/>
          <w:caps w:val="0"/>
          <w:color w:val="666666"/>
          <w:spacing w:val="0"/>
          <w:sz w:val="21"/>
          <w:szCs w:val="21"/>
          <w:bdr w:val="none" w:color="auto" w:sz="0" w:space="0"/>
        </w:rPr>
        <w:t>　　（二十）发展富民乡村产业。打造“兴安盟大米”区域优势特色产业集群，带动“兴安盟牛肉”“兴安盟羊肉”“兴安盟小米”“阿尔山卜留克”“溪柳紫皮蒜”等产业发展。建设产业强镇、“一村一品”示范村镇和休闲农业示范县。支持发展适合家庭农场和农民合作社经营的农产品初加工，扶持龙头企业加快发展，农产品加工业与农林牧渔业产值之比达到0.34∶1。引导和鼓励工商资本下乡发展富民产业，深入实施农村创新创业带头人培育行动。以扎赉特旗国家现代农业产业园为引领，推进突泉县产业融合示范园区等更多国家级现代农牧业产业园创建；以科右前旗农业绿色发展先行区创建为引领，着力构建盟级农业绿色发展先行区；以扎赉特旗为重点，积极争取实施数字农业试点项目建设，提升全盟农牧业生产经营和管理服务水平。以“两米两牛”为重点，落实“蒙”字标准体系，建立“蒙”字标认证重点企业培育梯队，争取纳入“蒙”字标品牌行列。重点做优做强“兴安盟大米”品牌，培育打造“兴安盟牛肉”地理标志商标和奶食品地理标志公用品牌，逐步培育兴安盟农畜产品区域公用品牌。继续组织企业参加内蒙古绿色农畜产品博览会，扩大兴安盟农特产品品牌影响力。继续深化与阿里、京东、苏宁等电商平台的战略合作，加快建立起农村城市双向流通的电商平台。建设好阿里巴巴3万亩稻田数字农场、步步高集团水稻智慧农场、京东集团蒙犇智慧牧场等项目。创新农产品上行模式，推动“互联网+”农产品出村进城。大力扶持供销社、邮政、快递企业延伸乡村物流基础网络建设，加快打通“工业产品下乡、农畜产品出村”的双向流通渠道，建设智慧快递物流平台和冷链物流体系。加强农牧业及相关产业分类统计核算，全面反映农牧业生产、加工、物流、营销、服务等全产业链价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Microsoft YaHei" w:hAnsi="Microsoft YaHei" w:eastAsia="Microsoft YaHei" w:cs="Microsoft YaHei"/>
          <w:i w:val="0"/>
          <w:caps w:val="0"/>
          <w:color w:val="666666"/>
          <w:spacing w:val="0"/>
          <w:sz w:val="21"/>
          <w:szCs w:val="21"/>
        </w:rPr>
      </w:pPr>
      <w:r>
        <w:rPr>
          <w:rFonts w:hint="eastAsia" w:ascii="Microsoft YaHei" w:hAnsi="Microsoft YaHei" w:eastAsia="Microsoft YaHei" w:cs="Microsoft YaHei"/>
          <w:i w:val="0"/>
          <w:caps w:val="0"/>
          <w:color w:val="666666"/>
          <w:spacing w:val="0"/>
          <w:sz w:val="21"/>
          <w:szCs w:val="21"/>
          <w:bdr w:val="none" w:color="auto" w:sz="0" w:space="0"/>
        </w:rPr>
        <w:t>　　（二十一）支持农牧民就业创业。落实稳就业、涉企减税降费、失业保险援企稳岗等支持政策，开展支持企业技能提升“展翅行动”，放宽失业保险稳岗返还申领条件，稳定农牧民工就业。实施“春潮行动”、新生代农牧民工职业技能提升计划，提高农牧民工技能提升补贴标准，开展订单、定岗、定向培训。开展“春风行动”“京蒙劳务对接”等专项活动，促进农村牧区劳动力有组织转移就业，2020年实现农牧民转移就业9万人次以上。劳动年龄内、有劳动能力和就业要求的农村牧区劳动力，可在常住地公共就业服务机构申请基本公共就业服务。鼓励发展劳动密集型农牧业产业，探索设立乡村保洁员、道路养护员等公益性岗位，年内新增生态护林员1000人以上，支持农牧民就地转移就业。建设农村牧区创新创业基地、农牧民工返乡创业园和创业孵化基地，支持返乡下乡人员创新创业。将首次创业且正常经营1年以上的返乡创业农牧民工纳入一次性创业补贴范围。落实《保障农民工工资支付条例》，开展农牧民工工资支付情况排查整顿，执行拖欠农牧民工工资“黑名单”制度，实现2020年基本无拖欠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Microsoft YaHei" w:hAnsi="Microsoft YaHei" w:eastAsia="Microsoft YaHei" w:cs="Microsoft YaHei"/>
          <w:i w:val="0"/>
          <w:caps w:val="0"/>
          <w:color w:val="666666"/>
          <w:spacing w:val="0"/>
          <w:sz w:val="21"/>
          <w:szCs w:val="21"/>
        </w:rPr>
      </w:pPr>
      <w:r>
        <w:rPr>
          <w:rFonts w:hint="eastAsia" w:ascii="Microsoft YaHei" w:hAnsi="Microsoft YaHei" w:eastAsia="Microsoft YaHei" w:cs="Microsoft YaHei"/>
          <w:i w:val="0"/>
          <w:caps w:val="0"/>
          <w:color w:val="666666"/>
          <w:spacing w:val="0"/>
          <w:sz w:val="21"/>
          <w:szCs w:val="21"/>
          <w:bdr w:val="none" w:color="auto" w:sz="0" w:space="0"/>
        </w:rPr>
        <w:t>　　（二十二）大力培育新型经营主体。实施农牧业生产经营主体能力提升行动。做好科右中旗农牧民合作社质量提升整旗推进试点工作，探索建立合作社登记信息通报机制，完善示范社评定指标体系，积极推荐申报国家级、自治区级示范社，2020年评选盟级示范社30家、规范化农牧民合作社165家，做好示范社建设及联合社培育、扶持和服务工作。完善家庭农牧场管理制度，推进示范家庭农牧场建设，全盟再认定家庭农牧场600家，新评定盟级示范家庭农牧场60家，探索组建区域性家庭农牧场协会或联盟。加快培育农牧业社会化服务组织，支持服务组织提供科技推广、农资供应、代耕代种、托管代养、统防统治、烘干收储等社会化服务，带动小农牧户融入农牧业产业链。积极培育农牧业产业化龙头企业和联合体。突出产业导向开展分层分类培训，实施新生代农牧民工职业技能提升计划，重点抓好农牧业经理人培养、新型农牧业经营主体带头人轮训（含现代青年农牧场主）、现代创业创新青年培养、农牧业产业精准扶贫培训，2020年计划培训4000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Microsoft YaHei" w:hAnsi="Microsoft YaHei" w:eastAsia="Microsoft YaHei" w:cs="Microsoft YaHei"/>
          <w:i w:val="0"/>
          <w:caps w:val="0"/>
          <w:color w:val="666666"/>
          <w:spacing w:val="0"/>
          <w:sz w:val="21"/>
          <w:szCs w:val="21"/>
        </w:rPr>
      </w:pPr>
      <w:r>
        <w:rPr>
          <w:rFonts w:hint="eastAsia" w:ascii="Microsoft YaHei" w:hAnsi="Microsoft YaHei" w:eastAsia="Microsoft YaHei" w:cs="Microsoft YaHei"/>
          <w:i w:val="0"/>
          <w:caps w:val="0"/>
          <w:color w:val="666666"/>
          <w:spacing w:val="0"/>
          <w:sz w:val="21"/>
          <w:szCs w:val="21"/>
          <w:bdr w:val="none" w:color="auto" w:sz="0" w:space="0"/>
        </w:rPr>
        <w:t>　　五、加强乡村治理，维护农村牧区社会和谐稳定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Microsoft YaHei" w:hAnsi="Microsoft YaHei" w:eastAsia="Microsoft YaHei" w:cs="Microsoft YaHei"/>
          <w:i w:val="0"/>
          <w:caps w:val="0"/>
          <w:color w:val="666666"/>
          <w:spacing w:val="0"/>
          <w:sz w:val="21"/>
          <w:szCs w:val="21"/>
        </w:rPr>
      </w:pPr>
      <w:r>
        <w:rPr>
          <w:rFonts w:hint="eastAsia" w:ascii="Microsoft YaHei" w:hAnsi="Microsoft YaHei" w:eastAsia="Microsoft YaHei" w:cs="Microsoft YaHei"/>
          <w:i w:val="0"/>
          <w:caps w:val="0"/>
          <w:color w:val="666666"/>
          <w:spacing w:val="0"/>
          <w:sz w:val="21"/>
          <w:szCs w:val="21"/>
          <w:bdr w:val="none" w:color="auto" w:sz="0" w:space="0"/>
        </w:rPr>
        <w:t>　　（二十三）加强农村牧区基层党组织建设。认真贯彻落实《中国共产党农村基层组织工作条例》和自治区党委制定的实施办法，健全“带县抓乡促村”工作机制，落实旗乡党委抓农村牧区基层党建主体责任。加快建设盟、旗、乡、村“四级联动”的党员全面联系服务群众和党组织及时解决群众诉求制度，推行基层党建引领乡村治理新机制。扎实开展基层组织建设领域扫黑除恶专项斗争，推进“最强党支部”建设，全面推行嘎查村级重要事项议事决策“四议两公开”工作法和嘎查村干部小微权力清单制度，加强嘎查村干部队伍监督管理，有效发挥嘎查村务监督委员会职能作用。开展嘎查村党组织书记队伍“优化提升”行动，加大嘎查村党组织书记和两委干部集中培训。利用乡土人才孵化中心，做好优秀青年农牧民“三位一体”集中培养工作，储备嘎查村后备力量。抓好第一书记管理监督和教育培训工作，保持第一书记队伍总体稳定。加强嘎查村级组织运转经费和嘎查村干部报酬待遇保障工作，健全激励嘎查村干部干事创业机制。组织“草原学习轻骑兵”宣讲小分队，依托各级各类“学习讲堂”深入开展宣传宣讲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Microsoft YaHei" w:hAnsi="Microsoft YaHei" w:eastAsia="Microsoft YaHei" w:cs="Microsoft YaHei"/>
          <w:i w:val="0"/>
          <w:caps w:val="0"/>
          <w:color w:val="666666"/>
          <w:spacing w:val="0"/>
          <w:sz w:val="21"/>
          <w:szCs w:val="21"/>
        </w:rPr>
      </w:pPr>
      <w:r>
        <w:rPr>
          <w:rFonts w:hint="eastAsia" w:ascii="Microsoft YaHei" w:hAnsi="Microsoft YaHei" w:eastAsia="Microsoft YaHei" w:cs="Microsoft YaHei"/>
          <w:i w:val="0"/>
          <w:caps w:val="0"/>
          <w:color w:val="666666"/>
          <w:spacing w:val="0"/>
          <w:sz w:val="21"/>
          <w:szCs w:val="21"/>
          <w:bdr w:val="none" w:color="auto" w:sz="0" w:space="0"/>
        </w:rPr>
        <w:t>　　（二十四）完善乡村治理工作体系。建立健全农村牧区治理工作协同推进机制，坚持县乡村联动，推动社会治理和服务重心向基层下移。压实旗县抓乡村治理主体责任，落实旗县级领导干部、旗县部门主要负责人包联嘎查村制度和苏木乡镇领导干部包村联户制度，及时解决基层党组织建设、乡村治理和群众生产生活等方面存在的问题。苏木乡镇要整合审批、服务、执法等方面力量，充实人居环境整治、宅基地管理、集体资产管理、民生保障、社会服务等工作力量，建立健全统一管理服务平台，实现一站式办理。把传承优良传统和移风易俗的内容及要求纳入村规民约，注重发挥基层群众性自治组织基础性作用，推进嘎查村村民自治制度化规范化程序化。扎实推进全国乡村治理体系试点示范建设，探索务实管用的乡村治理模式。发挥群团组织、社会组织作用和行业协会商会功能，注重发挥家庭家教家风在乡村治理中的重要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Microsoft YaHei" w:hAnsi="Microsoft YaHei" w:eastAsia="Microsoft YaHei" w:cs="Microsoft YaHei"/>
          <w:i w:val="0"/>
          <w:caps w:val="0"/>
          <w:color w:val="666666"/>
          <w:spacing w:val="0"/>
          <w:sz w:val="21"/>
          <w:szCs w:val="21"/>
        </w:rPr>
      </w:pPr>
      <w:r>
        <w:rPr>
          <w:rFonts w:hint="eastAsia" w:ascii="Microsoft YaHei" w:hAnsi="Microsoft YaHei" w:eastAsia="Microsoft YaHei" w:cs="Microsoft YaHei"/>
          <w:i w:val="0"/>
          <w:caps w:val="0"/>
          <w:color w:val="666666"/>
          <w:spacing w:val="0"/>
          <w:sz w:val="21"/>
          <w:szCs w:val="21"/>
          <w:bdr w:val="none" w:color="auto" w:sz="0" w:space="0"/>
        </w:rPr>
        <w:t>　　（二十五）健全乡村矛盾纠纷化解机制。借鉴新时代“枫桥经验”，开展全盟“枫桥式公安派出所”主题活动。完善人民调解、行政调解、司法调解“三调联动”工作体系，把矛盾纠纷解决在萌芽状态。加强矛盾纠纷排查和化解工作，畅通群众诉求表达、利益协调、权益保障通道，及时解决苗头性倾向性问题，妥善化解土地承包、征地拆迁、农牧民工工资、环境污染等方面矛盾，持续整治侵害农牧民利益行为。落实涉“三农三牧”重大决策社会稳定风险评估制度。推行领导干部定期下基层接访制度。建立健全大调解工作机制和矛盾纠纷信息共享机制。推进嘎查村法律顾问建设，通过公安派出所、司法所建立协作机制，共同预防化解各类社会矛盾。大力加强法治普法宣传，大力实施“法律明白人”工程，继续开展“民主法治示范嘎查村”主题活动，开展“法律六进”活动，全面提升基层治理法治化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Microsoft YaHei" w:hAnsi="Microsoft YaHei" w:eastAsia="Microsoft YaHei" w:cs="Microsoft YaHei"/>
          <w:i w:val="0"/>
          <w:caps w:val="0"/>
          <w:color w:val="666666"/>
          <w:spacing w:val="0"/>
          <w:sz w:val="21"/>
          <w:szCs w:val="21"/>
        </w:rPr>
      </w:pPr>
      <w:r>
        <w:rPr>
          <w:rFonts w:hint="eastAsia" w:ascii="Microsoft YaHei" w:hAnsi="Microsoft YaHei" w:eastAsia="Microsoft YaHei" w:cs="Microsoft YaHei"/>
          <w:i w:val="0"/>
          <w:caps w:val="0"/>
          <w:color w:val="666666"/>
          <w:spacing w:val="0"/>
          <w:sz w:val="21"/>
          <w:szCs w:val="21"/>
          <w:bdr w:val="none" w:color="auto" w:sz="0" w:space="0"/>
        </w:rPr>
        <w:t>　　（二十六）推进平安乡村建设。进一步强化检察监督，着力发现黑恶势力背后的腐败问题，推动扫黑除恶专项斗争向纵深推进。严厉打击非法侵占嘎查村集体资产和扶贫资金、侵犯农村牧区妇女儿童人身权利等违法犯罪行为，推进反腐败斗争和基层“拍蝇”，建立健全防范和整治“村霸”长效机制。加强农村牧区宗教事务管理，防范邪教渗透，防止封建迷信蔓延。开展打击黄赌毒、盗拐骗等专项行动，畅通农村金融主渠道，推进农村牧区高利贷综合治理。完善农村牧区社会治安防控体系，依托嘎查村“多网合一”网格化治理平台，加强网格化管理。着力治理和解决农村牧区食品安全突出问题，有效防范和消除农村牧区食品安全风险，切实保障人民群众健康权益。打击制售假劣农资违法违规行为。强化全盟农村牧区安全生产隐患排查治理各项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Microsoft YaHei" w:hAnsi="Microsoft YaHei" w:eastAsia="Microsoft YaHei" w:cs="Microsoft YaHei"/>
          <w:i w:val="0"/>
          <w:caps w:val="0"/>
          <w:color w:val="666666"/>
          <w:spacing w:val="0"/>
          <w:sz w:val="21"/>
          <w:szCs w:val="21"/>
        </w:rPr>
      </w:pPr>
      <w:r>
        <w:rPr>
          <w:rFonts w:hint="eastAsia" w:ascii="Microsoft YaHei" w:hAnsi="Microsoft YaHei" w:eastAsia="Microsoft YaHei" w:cs="Microsoft YaHei"/>
          <w:i w:val="0"/>
          <w:caps w:val="0"/>
          <w:color w:val="666666"/>
          <w:spacing w:val="0"/>
          <w:sz w:val="21"/>
          <w:szCs w:val="21"/>
          <w:bdr w:val="none" w:color="auto" w:sz="0" w:space="0"/>
        </w:rPr>
        <w:t>　　六、完善体制机制，强化农村牧区补短板保障措施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Microsoft YaHei" w:hAnsi="Microsoft YaHei" w:eastAsia="Microsoft YaHei" w:cs="Microsoft YaHei"/>
          <w:i w:val="0"/>
          <w:caps w:val="0"/>
          <w:color w:val="666666"/>
          <w:spacing w:val="0"/>
          <w:sz w:val="21"/>
          <w:szCs w:val="21"/>
        </w:rPr>
      </w:pPr>
      <w:r>
        <w:rPr>
          <w:rFonts w:hint="eastAsia" w:ascii="Microsoft YaHei" w:hAnsi="Microsoft YaHei" w:eastAsia="Microsoft YaHei" w:cs="Microsoft YaHei"/>
          <w:i w:val="0"/>
          <w:caps w:val="0"/>
          <w:color w:val="666666"/>
          <w:spacing w:val="0"/>
          <w:sz w:val="21"/>
          <w:szCs w:val="21"/>
          <w:bdr w:val="none" w:color="auto" w:sz="0" w:space="0"/>
        </w:rPr>
        <w:t>　　（二十七）加强组织领导。贯彻落实《中国共产党农村工作条例》，切实加强党对“三农三牧”工作的全面领导。强化四级书记抓乡村振兴责任，落实旗县委书记主要精力抓“三农三牧”工作要求，发挥旗县级“一线指挥部”作用。加强党委农村牧区工作机构建设，整合各类资源，统筹各方力量，形成工作合力。加大教育培训力度，推动“三农三牧”工作队伍的能力和素质得到较大提升。把党的十九大以来“三农三牧”政策贯彻落实情况纳入全盟巡察监督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Microsoft YaHei" w:hAnsi="Microsoft YaHei" w:eastAsia="Microsoft YaHei" w:cs="Microsoft YaHei"/>
          <w:i w:val="0"/>
          <w:caps w:val="0"/>
          <w:color w:val="666666"/>
          <w:spacing w:val="0"/>
          <w:sz w:val="21"/>
          <w:szCs w:val="21"/>
        </w:rPr>
      </w:pPr>
      <w:r>
        <w:rPr>
          <w:rFonts w:hint="eastAsia" w:ascii="Microsoft YaHei" w:hAnsi="Microsoft YaHei" w:eastAsia="Microsoft YaHei" w:cs="Microsoft YaHei"/>
          <w:i w:val="0"/>
          <w:caps w:val="0"/>
          <w:color w:val="666666"/>
          <w:spacing w:val="0"/>
          <w:sz w:val="21"/>
          <w:szCs w:val="21"/>
          <w:bdr w:val="none" w:color="auto" w:sz="0" w:space="0"/>
        </w:rPr>
        <w:t>　　（二十八）优先保障“三农三牧”资金投入。加大各级财政“三农三牧”投入力度，加强对“三农三牧”财政资金监督管理，强化绩效评价。优化政府一般债券支出结构，加强农牧业项目储备，支持农村牧区相关项目建设。落实农机购置补贴政策，及时将成熟机型纳入农机补贴名录。推动银行机构加大对“三农三牧”的信贷支持力度，围绕乡村振兴重点领域和关键环节及我盟“两米两牛”产业创新金融产品，结合农牧业生产经营周期特点，可申请适当延长农牧业贷款期限，合理确定利率水平和贷款额度。引导银行业机构下沉服务重心，拓宽服务渠道，优化服务流程，持续加强农村牧区基础金融服务。强化对地方法人银行机构的监测、考评，有效服务“三农三牧”。稳妥有序推进农村牧区承包土地经营权抵押贷款，积极推广农业生产设备、运输工具等抵押贷款，探索开展活体牲畜质押贷款。鼓励符合条件的涉农涉牧企业通过发行短期融资券、中期票据、公司债等进行直接融资。支持符合条件的地方法人金融机构发行“三农三牧”专项金融债。深化农村信用社改革，推进法人治理工作，规范股东行为，有序化解信用风险隐患，切实增强服务“三农三牧”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Microsoft YaHei" w:hAnsi="Microsoft YaHei" w:eastAsia="Microsoft YaHei" w:cs="Microsoft YaHei"/>
          <w:i w:val="0"/>
          <w:caps w:val="0"/>
          <w:color w:val="666666"/>
          <w:spacing w:val="0"/>
          <w:sz w:val="21"/>
          <w:szCs w:val="21"/>
        </w:rPr>
      </w:pPr>
      <w:r>
        <w:rPr>
          <w:rFonts w:hint="eastAsia" w:ascii="Microsoft YaHei" w:hAnsi="Microsoft YaHei" w:eastAsia="Microsoft YaHei" w:cs="Microsoft YaHei"/>
          <w:i w:val="0"/>
          <w:caps w:val="0"/>
          <w:color w:val="666666"/>
          <w:spacing w:val="0"/>
          <w:sz w:val="21"/>
          <w:szCs w:val="21"/>
          <w:bdr w:val="none" w:color="auto" w:sz="0" w:space="0"/>
        </w:rPr>
        <w:t>　　（二十九）破解乡村发展用地难题。加大对农村牧区设施农业用地的支持力度，将作物种植设施用地中的作物生产和为生产服务的看护房、农资农机具存放场所，以及与生产直接关联的烘干晾晒、分拣包装、保鲜存储等设施用地，畜禽水产养殖设施用地中的养殖生产及直接关联的粪污处置、检验检疫等设施用地作为设施农用地管理，可以使用一般耕地，不需落实占补平衡。养殖设施涉及少量永久基本农田确实难以避让的，允许使用但必须补划。强化农业设施用地监管，严禁以农业设施用地为名从事非农业建设。积极推进城乡建设用地增减挂钩工作，对闲置、利用低效、生态退化等农村建设用地腾退出的节余建设用地指标，重点用于满足农村牧区产业项目用地需求。在执行土地利用年度计划时，以不低于5%的新增建设用地计划指标用于农牧民建房及农村牧区重点产业和项目建设，对脱贫攻坚、农村牧区发展用地应保尽保。各地编制苏木乡镇国土空间规划时，应预留不少于10%的建设用地指标，重点保障农村牧区产业发展用地，优先安排产粮大县农畜产品初加工用地。开展集体经营性建设用地基准地价评估工作，规范集体经营性建设用地市场。农村牧区集体经营性建设用地可以通过入股、租用等方式直接用于发展农村牧区产业。推进农村牧区建设用地审批改革，进一步优化审核流程，提高审批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Microsoft YaHei" w:hAnsi="Microsoft YaHei" w:eastAsia="Microsoft YaHei" w:cs="Microsoft YaHei"/>
          <w:i w:val="0"/>
          <w:caps w:val="0"/>
          <w:color w:val="666666"/>
          <w:spacing w:val="0"/>
          <w:sz w:val="21"/>
          <w:szCs w:val="21"/>
        </w:rPr>
      </w:pPr>
      <w:r>
        <w:rPr>
          <w:rFonts w:hint="eastAsia" w:ascii="Microsoft YaHei" w:hAnsi="Microsoft YaHei" w:eastAsia="Microsoft YaHei" w:cs="Microsoft YaHei"/>
          <w:i w:val="0"/>
          <w:caps w:val="0"/>
          <w:color w:val="666666"/>
          <w:spacing w:val="0"/>
          <w:sz w:val="21"/>
          <w:szCs w:val="21"/>
          <w:bdr w:val="none" w:color="auto" w:sz="0" w:space="0"/>
        </w:rPr>
        <w:t>　　（三十）推动人才下乡。围绕补齐乡村振兴人才短板，加强乡村人才培养，畅通各类人才下乡渠道，鼓励急需紧缺人才投身乡村建设，支持市民、高校毕业生、科技人员、退役军人、企业家等到农村牧区干事创业。完善事业单位公开招聘制度，健全基层一线和艰苦边远地区人才评价激励机制，专业技术人才职称评审政策向基层一线倾斜。鼓励城区优秀教师到乡村学校任教，在农村牧区基层工作满1年的中小学教师和卫生专业技术人员晋升高级职称的给予倾斜政策。支持高等院校、中等职业学校、科研院所以及政府部门在乡村建立实习实训基地、创新创业基地、见习就业基地，在全盟涉农涉牧高等院校、中等职业院校设立新型职业农牧民综合培育基地，同步推进学历教育和技能培训，开展新型职业农牧民培养培训工作。探索对急需紧缺涉农涉牧专业实行“提前批次”录取。在职业院校进行学历教育的新型职业农牧民享受全日制学生相应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Microsoft YaHei" w:hAnsi="Microsoft YaHei" w:eastAsia="Microsoft YaHei" w:cs="Microsoft YaHei"/>
          <w:i w:val="0"/>
          <w:caps w:val="0"/>
          <w:color w:val="666666"/>
          <w:spacing w:val="0"/>
          <w:sz w:val="21"/>
          <w:szCs w:val="21"/>
        </w:rPr>
      </w:pPr>
      <w:r>
        <w:rPr>
          <w:rFonts w:hint="eastAsia" w:ascii="Microsoft YaHei" w:hAnsi="Microsoft YaHei" w:eastAsia="Microsoft YaHei" w:cs="Microsoft YaHei"/>
          <w:i w:val="0"/>
          <w:caps w:val="0"/>
          <w:color w:val="666666"/>
          <w:spacing w:val="0"/>
          <w:sz w:val="21"/>
          <w:szCs w:val="21"/>
          <w:bdr w:val="none" w:color="auto" w:sz="0" w:space="0"/>
        </w:rPr>
        <w:t>　　（三十一）强化科技支撑。加大对农牧业领域科技项目的支持力度，加强对农牧业科技人才引进、技术研发、成果转化和推广示范。重点攻克水稻、玉米、肉牛、肉羊等绿色高效种植养殖技术及农牧业全程机械化、节水灌溉、农作物病虫害和动物疫病防控等方面的技术难题。加强农牧业种质资源保护与创新利用，实施现代种业工程，建设优势作物良种繁育基地，实施奶牛、肉牛、肉羊育繁推一体化示范项目，推进优质牧草繁育及高产高效栽培技术体系建设。加强国家农业高新技术产业示范区、农牧业科技园区、国家农业绿色发展先行区等创新平台建设，充分发挥好创新平台的科技带头作用。加强农牧业科技社会化服务体系建设，加强与各院所的沟通与协作，深入开展科技特派员和“三区”人才的选派，充分发挥科技特派员和“三区”人才支持计划科技人员的引领示范作用，精准施策，有针对性地在农牧区示范推广先进适用技术，推动科技人才的落地帮扶。加快智能化和现代化农牧业设施在农牧业产业高质量发展中的应用，进一步提高基层科技服务能力和农牧业科技水平。加快现代气象为农牧服务体系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Microsoft YaHei" w:hAnsi="Microsoft YaHei" w:eastAsia="Microsoft YaHei" w:cs="Microsoft YaHei"/>
          <w:i w:val="0"/>
          <w:caps w:val="0"/>
          <w:color w:val="666666"/>
          <w:spacing w:val="0"/>
          <w:sz w:val="21"/>
          <w:szCs w:val="21"/>
        </w:rPr>
      </w:pPr>
      <w:r>
        <w:rPr>
          <w:rFonts w:hint="eastAsia" w:ascii="Microsoft YaHei" w:hAnsi="Microsoft YaHei" w:eastAsia="Microsoft YaHei" w:cs="Microsoft YaHei"/>
          <w:i w:val="0"/>
          <w:caps w:val="0"/>
          <w:color w:val="666666"/>
          <w:spacing w:val="0"/>
          <w:sz w:val="21"/>
          <w:szCs w:val="21"/>
          <w:bdr w:val="none" w:color="auto" w:sz="0" w:space="0"/>
        </w:rPr>
        <w:t>　　（三十二）深化农村牧区重点改革。做好农村牧区土地承包经营权确权登记颁证“回头看”工作，为推进第二轮土地承包到期后再延长30年工作打好基础。推进农村牧区集体产权制度改革，加快集体经营性资产股份合作制改革进度，做好集体经济组织登记注册管理，按要求完成此项改革任务。逐步探索推进农村宅基地管理与制度改革，开展宅基地使用权确权登记颁证，加强对宅基地申请、审批、使用的全程监管，探索宅基地“三权”分置路径和盘活闲置宅基地、农房的有效途径。加快旗县市级农村牧区产权交易平台建设，推动土地经营权依法有序流转。培育壮大农牧业产业化联合体，推进土地经营权入股农牧业产业化经营试点，逐步提高龙头企业与农牧民紧密型利益联结比例。推进农牧业综合行政执法改革，整合行政执法队伍，提升执法能力，落实执法经费保障。继续深化供销社、农垦、国有林区林场、集体林权制度、草原承包经营制度、农业综合水价等改革，推进林长制改革试点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Microsoft YaHei" w:hAnsi="Microsoft YaHei" w:eastAsia="Microsoft YaHei" w:cs="Microsoft YaHei"/>
          <w:i w:val="0"/>
          <w:caps w:val="0"/>
          <w:color w:val="666666"/>
          <w:spacing w:val="0"/>
          <w:sz w:val="21"/>
          <w:szCs w:val="21"/>
        </w:rPr>
      </w:pPr>
      <w:r>
        <w:rPr>
          <w:rFonts w:hint="eastAsia" w:ascii="Microsoft YaHei" w:hAnsi="Microsoft YaHei" w:eastAsia="Microsoft YaHei" w:cs="Microsoft YaHei"/>
          <w:i w:val="0"/>
          <w:caps w:val="0"/>
          <w:color w:val="666666"/>
          <w:spacing w:val="0"/>
          <w:sz w:val="21"/>
          <w:szCs w:val="21"/>
          <w:bdr w:val="none" w:color="auto" w:sz="0" w:space="0"/>
        </w:rPr>
        <w:t>　　（三十三）继续抓好乡村振兴样板区建设。以全面推进“绿色产业提质行动、美丽乡村建设行动、人才队伍培育行动、乡风文明提升行动、善治乡村推进行动”为抓手，采取由盟委农村牧区领导小组成员单位和旗县市直有关部门包联帮扶的方式，集中打造100个重点嘎查村，突出重点、示范引领、循序渐进，形成一批可复制、易推广、各具特色的乡村振兴模式和经验，实现百村示范，推动全盟乡村振兴战略深入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Microsoft YaHei" w:hAnsi="Microsoft YaHei" w:eastAsia="Microsoft YaHei" w:cs="Microsoft YaHei"/>
          <w:i w:val="0"/>
          <w:caps w:val="0"/>
          <w:color w:val="666666"/>
          <w:spacing w:val="0"/>
          <w:sz w:val="21"/>
          <w:szCs w:val="21"/>
        </w:rPr>
      </w:pPr>
      <w:r>
        <w:rPr>
          <w:rFonts w:hint="eastAsia" w:ascii="Microsoft YaHei" w:hAnsi="Microsoft YaHei" w:eastAsia="Microsoft YaHei" w:cs="Microsoft YaHei"/>
          <w:i w:val="0"/>
          <w:caps w:val="0"/>
          <w:color w:val="666666"/>
          <w:spacing w:val="0"/>
          <w:sz w:val="21"/>
          <w:szCs w:val="21"/>
          <w:bdr w:val="none" w:color="auto" w:sz="0" w:space="0"/>
        </w:rPr>
        <w:t>　　我们要更加紧密地团结在以习近平同志为核心的党中央周围，在自治区党委、政府的坚强领导下，守望相助、团结奋斗，埋头苦干、狠抓落实，坚决打赢脱贫攻坚战，加快补上全面小康“三农三牧”领域突出短板，确保如期全面建成小康社会，为实现美丽幸福兴安、建设亮丽内蒙古、共圆伟大中国梦作出新的贡献！</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Microsoft YaHei">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EFEDBAC"/>
    <w:rsid w:val="5EFFFE3D"/>
    <w:rsid w:val="BEFED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Office_11.8.2.1111_F1E327BC-269C-435d-A152-05C5408002CA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2022-04-18T15:55:00Z</dcterms:created>
  <dc:creator>tyj-xs-60</dc:creator>
  <cp:lastModifiedBy>tyj-xs-60</cp:lastModifiedBy>
  <dcterms:modified xsi:type="dcterms:W3CDTF">2022-04-18T16:02:40Z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ies>
</file>