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outlineLvl w:val="0"/>
        <w:rPr>
          <w:rFonts w:hint="eastAsia" w:ascii="黑体" w:hAnsi="黑体" w:eastAsia="黑体" w:cs="黑体"/>
          <w:sz w:val="32"/>
          <w:szCs w:val="32"/>
          <w:lang w:val="en-US" w:eastAsia="zh-CN"/>
        </w:rPr>
      </w:pPr>
      <w:bookmarkStart w:id="0" w:name="_Toc14877"/>
      <w:bookmarkStart w:id="1" w:name="_Toc14916"/>
      <w:bookmarkStart w:id="2" w:name="_Toc14089"/>
      <w:bookmarkStart w:id="3" w:name="_Toc21896"/>
      <w:bookmarkStart w:id="4" w:name="_Toc19775"/>
      <w:bookmarkStart w:id="5" w:name="_Toc3580"/>
      <w:bookmarkStart w:id="6" w:name="_Toc25156"/>
      <w:bookmarkStart w:id="7" w:name="_Toc5289"/>
      <w:r>
        <w:rPr>
          <w:rFonts w:hint="eastAsia" w:ascii="黑体" w:hAnsi="黑体" w:eastAsia="黑体" w:cs="黑体"/>
          <w:sz w:val="32"/>
          <w:szCs w:val="32"/>
          <w:lang w:val="en-US" w:eastAsia="zh-CN"/>
        </w:rPr>
        <w:t>附件</w:t>
      </w:r>
    </w:p>
    <w:p>
      <w:pPr>
        <w:spacing w:line="560" w:lineRule="exact"/>
        <w:jc w:val="both"/>
        <w:outlineLvl w:val="0"/>
        <w:rPr>
          <w:rFonts w:hint="eastAsia" w:ascii="黑体" w:hAnsi="黑体" w:eastAsia="黑体" w:cs="黑体"/>
          <w:sz w:val="32"/>
          <w:szCs w:val="32"/>
          <w:lang w:val="en-US" w:eastAsia="zh-CN"/>
        </w:rPr>
      </w:pP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“十四五”时期兴安盟知识产权发展主要指标</w:t>
      </w:r>
      <w:bookmarkEnd w:id="0"/>
      <w:bookmarkEnd w:id="1"/>
      <w:bookmarkEnd w:id="2"/>
      <w:bookmarkEnd w:id="3"/>
      <w:bookmarkEnd w:id="4"/>
      <w:bookmarkEnd w:id="5"/>
      <w:bookmarkEnd w:id="6"/>
      <w:bookmarkEnd w:id="7"/>
    </w:p>
    <w:p>
      <w:pPr>
        <w:spacing w:line="560" w:lineRule="exact"/>
        <w:jc w:val="center"/>
        <w:rPr>
          <w:rFonts w:ascii="方正小标宋简体" w:hAnsi="方正小标宋简体" w:eastAsia="方正小标宋简体" w:cs="方正小标宋简体"/>
          <w:sz w:val="36"/>
          <w:szCs w:val="36"/>
        </w:rPr>
      </w:pPr>
    </w:p>
    <w:tbl>
      <w:tblPr>
        <w:tblStyle w:val="13"/>
        <w:tblW w:w="4817" w:type="pct"/>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850"/>
        <w:gridCol w:w="3739"/>
        <w:gridCol w:w="770"/>
        <w:gridCol w:w="1021"/>
        <w:gridCol w:w="1119"/>
        <w:gridCol w:w="1224"/>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10" w:hRule="atLeast"/>
          <w:jc w:val="center"/>
        </w:trPr>
        <w:tc>
          <w:tcPr>
            <w:tcW w:w="487"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2142"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黑体" w:hAnsi="黑体" w:eastAsia="黑体" w:cs="黑体"/>
                <w:sz w:val="24"/>
                <w:szCs w:val="24"/>
              </w:rPr>
            </w:pPr>
            <w:r>
              <w:rPr>
                <w:rFonts w:hint="eastAsia" w:ascii="黑体" w:hAnsi="黑体" w:eastAsia="黑体" w:cs="黑体"/>
                <w:sz w:val="24"/>
                <w:szCs w:val="24"/>
              </w:rPr>
              <w:t>指标</w:t>
            </w:r>
          </w:p>
        </w:tc>
        <w:tc>
          <w:tcPr>
            <w:tcW w:w="441"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黑体" w:hAnsi="黑体" w:eastAsia="黑体" w:cs="黑体"/>
                <w:sz w:val="24"/>
                <w:szCs w:val="24"/>
              </w:rPr>
            </w:pPr>
            <w:r>
              <w:rPr>
                <w:rFonts w:hint="eastAsia" w:ascii="黑体" w:hAnsi="黑体" w:eastAsia="黑体" w:cs="黑体"/>
                <w:sz w:val="24"/>
                <w:szCs w:val="24"/>
              </w:rPr>
              <w:t>单位</w:t>
            </w:r>
          </w:p>
        </w:tc>
        <w:tc>
          <w:tcPr>
            <w:tcW w:w="585"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黑体" w:hAnsi="黑体" w:eastAsia="黑体" w:cs="黑体"/>
                <w:sz w:val="24"/>
                <w:szCs w:val="24"/>
              </w:rPr>
            </w:pPr>
            <w:r>
              <w:rPr>
                <w:rFonts w:hint="eastAsia" w:ascii="黑体" w:hAnsi="黑体" w:eastAsia="黑体" w:cs="黑体"/>
                <w:sz w:val="24"/>
                <w:szCs w:val="24"/>
              </w:rPr>
              <w:t>2020年</w:t>
            </w:r>
          </w:p>
        </w:tc>
        <w:tc>
          <w:tcPr>
            <w:tcW w:w="641"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黑体" w:hAnsi="黑体" w:eastAsia="黑体" w:cs="黑体"/>
                <w:sz w:val="24"/>
                <w:szCs w:val="24"/>
              </w:rPr>
            </w:pPr>
            <w:r>
              <w:rPr>
                <w:rFonts w:hint="eastAsia" w:ascii="黑体" w:hAnsi="黑体" w:eastAsia="黑体" w:cs="黑体"/>
                <w:sz w:val="24"/>
                <w:szCs w:val="24"/>
              </w:rPr>
              <w:t>2025年</w:t>
            </w:r>
          </w:p>
        </w:tc>
        <w:tc>
          <w:tcPr>
            <w:tcW w:w="701"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指标属性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50" w:hRule="atLeast"/>
          <w:jc w:val="center"/>
        </w:trPr>
        <w:tc>
          <w:tcPr>
            <w:tcW w:w="4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14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vertAlign w:val="superscript"/>
              </w:rPr>
            </w:pPr>
            <w:r>
              <w:rPr>
                <w:rFonts w:hint="eastAsia" w:ascii="仿宋_GB2312" w:hAnsi="仿宋_GB2312" w:eastAsia="仿宋_GB2312" w:cs="仿宋_GB2312"/>
                <w:sz w:val="24"/>
                <w:szCs w:val="24"/>
              </w:rPr>
              <w:t>每万人口高价值发明专利拥有量</w:t>
            </w:r>
            <w:r>
              <w:rPr>
                <w:rFonts w:hint="eastAsia" w:ascii="仿宋_GB2312" w:hAnsi="仿宋_GB2312" w:eastAsia="仿宋_GB2312" w:cs="仿宋_GB2312"/>
                <w:sz w:val="24"/>
                <w:szCs w:val="24"/>
                <w:vertAlign w:val="superscript"/>
              </w:rPr>
              <w:t>1</w:t>
            </w:r>
          </w:p>
        </w:tc>
        <w:tc>
          <w:tcPr>
            <w:tcW w:w="4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件</w:t>
            </w:r>
          </w:p>
        </w:tc>
        <w:tc>
          <w:tcPr>
            <w:tcW w:w="585"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0.13</w:t>
            </w:r>
          </w:p>
        </w:tc>
        <w:tc>
          <w:tcPr>
            <w:tcW w:w="6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0.2</w:t>
            </w:r>
          </w:p>
        </w:tc>
        <w:tc>
          <w:tcPr>
            <w:tcW w:w="70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4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4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海外发明专利授权量</w:t>
            </w:r>
          </w:p>
        </w:tc>
        <w:tc>
          <w:tcPr>
            <w:tcW w:w="4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件</w:t>
            </w:r>
          </w:p>
        </w:tc>
        <w:tc>
          <w:tcPr>
            <w:tcW w:w="585"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0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4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4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有效注册商标数量</w:t>
            </w:r>
          </w:p>
        </w:tc>
        <w:tc>
          <w:tcPr>
            <w:tcW w:w="4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件</w:t>
            </w:r>
          </w:p>
        </w:tc>
        <w:tc>
          <w:tcPr>
            <w:tcW w:w="585"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7805</w:t>
            </w:r>
          </w:p>
        </w:tc>
        <w:tc>
          <w:tcPr>
            <w:tcW w:w="6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15000</w:t>
            </w:r>
          </w:p>
        </w:tc>
        <w:tc>
          <w:tcPr>
            <w:tcW w:w="70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4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4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地理标志商标（</w:t>
            </w:r>
            <w:r>
              <w:rPr>
                <w:rFonts w:hint="eastAsia" w:ascii="仿宋_GB2312" w:hAnsi="仿宋_GB2312" w:eastAsia="仿宋_GB2312" w:cs="仿宋_GB2312"/>
                <w:sz w:val="24"/>
                <w:szCs w:val="24"/>
                <w:lang w:eastAsia="zh-CN"/>
              </w:rPr>
              <w:t>含</w:t>
            </w:r>
            <w:r>
              <w:rPr>
                <w:rFonts w:hint="eastAsia" w:ascii="仿宋_GB2312" w:hAnsi="仿宋_GB2312" w:eastAsia="仿宋_GB2312" w:cs="仿宋_GB2312"/>
                <w:sz w:val="24"/>
                <w:szCs w:val="24"/>
              </w:rPr>
              <w:t>保护产品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农产品地理标志）数量</w:t>
            </w:r>
          </w:p>
        </w:tc>
        <w:tc>
          <w:tcPr>
            <w:tcW w:w="4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件</w:t>
            </w:r>
          </w:p>
        </w:tc>
        <w:tc>
          <w:tcPr>
            <w:tcW w:w="585"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p>
        </w:tc>
        <w:tc>
          <w:tcPr>
            <w:tcW w:w="6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24</w:t>
            </w:r>
          </w:p>
        </w:tc>
        <w:tc>
          <w:tcPr>
            <w:tcW w:w="70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4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4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版权数量</w:t>
            </w:r>
          </w:p>
        </w:tc>
        <w:tc>
          <w:tcPr>
            <w:tcW w:w="4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件</w:t>
            </w:r>
          </w:p>
        </w:tc>
        <w:tc>
          <w:tcPr>
            <w:tcW w:w="585"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294</w:t>
            </w:r>
          </w:p>
        </w:tc>
        <w:tc>
          <w:tcPr>
            <w:tcW w:w="6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1000</w:t>
            </w:r>
          </w:p>
        </w:tc>
        <w:tc>
          <w:tcPr>
            <w:tcW w:w="70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4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bookmarkStart w:id="10" w:name="_GoBack"/>
            <w:bookmarkEnd w:id="10"/>
            <w:r>
              <w:rPr>
                <w:rFonts w:hint="eastAsia" w:ascii="仿宋_GB2312" w:hAnsi="仿宋_GB2312" w:eastAsia="仿宋_GB2312" w:cs="仿宋_GB2312"/>
                <w:sz w:val="24"/>
                <w:szCs w:val="24"/>
              </w:rPr>
              <w:t>6</w:t>
            </w:r>
          </w:p>
        </w:tc>
        <w:tc>
          <w:tcPr>
            <w:tcW w:w="214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植物新品种</w:t>
            </w:r>
          </w:p>
        </w:tc>
        <w:tc>
          <w:tcPr>
            <w:tcW w:w="4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件</w:t>
            </w:r>
          </w:p>
        </w:tc>
        <w:tc>
          <w:tcPr>
            <w:tcW w:w="585"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32</w:t>
            </w:r>
          </w:p>
        </w:tc>
        <w:tc>
          <w:tcPr>
            <w:tcW w:w="6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48</w:t>
            </w:r>
          </w:p>
        </w:tc>
        <w:tc>
          <w:tcPr>
            <w:tcW w:w="70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4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14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vertAlign w:val="superscript"/>
                <w:lang w:val="en-US" w:eastAsia="zh-CN" w:bidi="ar-SA"/>
              </w:rPr>
            </w:pPr>
            <w:r>
              <w:rPr>
                <w:rFonts w:hint="eastAsia" w:ascii="仿宋_GB2312" w:hAnsi="仿宋_GB2312" w:eastAsia="仿宋_GB2312" w:cs="仿宋_GB2312"/>
                <w:sz w:val="24"/>
                <w:szCs w:val="24"/>
              </w:rPr>
              <w:t>知识产权质押融资登记金额</w:t>
            </w:r>
            <w:r>
              <w:rPr>
                <w:rFonts w:hint="eastAsia" w:ascii="仿宋_GB2312" w:hAnsi="仿宋_GB2312" w:eastAsia="仿宋_GB2312" w:cs="仿宋_GB2312"/>
                <w:sz w:val="24"/>
                <w:szCs w:val="24"/>
                <w:vertAlign w:val="superscript"/>
              </w:rPr>
              <w:t>2</w:t>
            </w:r>
          </w:p>
        </w:tc>
        <w:tc>
          <w:tcPr>
            <w:tcW w:w="4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亿元</w:t>
            </w:r>
          </w:p>
        </w:tc>
        <w:tc>
          <w:tcPr>
            <w:tcW w:w="585"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0.65</w:t>
            </w:r>
          </w:p>
        </w:tc>
        <w:tc>
          <w:tcPr>
            <w:tcW w:w="64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w:t>
            </w:r>
          </w:p>
        </w:tc>
        <w:tc>
          <w:tcPr>
            <w:tcW w:w="701"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预期性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5" w:hRule="atLeast"/>
          <w:jc w:val="center"/>
        </w:trPr>
        <w:tc>
          <w:tcPr>
            <w:tcW w:w="487" w:type="pct"/>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142" w:type="pct"/>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高新技术企业数量</w:t>
            </w:r>
          </w:p>
        </w:tc>
        <w:tc>
          <w:tcPr>
            <w:tcW w:w="441" w:type="pct"/>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家</w:t>
            </w:r>
          </w:p>
        </w:tc>
        <w:tc>
          <w:tcPr>
            <w:tcW w:w="585" w:type="pct"/>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16</w:t>
            </w:r>
          </w:p>
        </w:tc>
        <w:tc>
          <w:tcPr>
            <w:tcW w:w="641" w:type="pct"/>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spacing w:line="560" w:lineRule="exact"/>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40</w:t>
            </w:r>
          </w:p>
        </w:tc>
        <w:tc>
          <w:tcPr>
            <w:tcW w:w="701" w:type="pct"/>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val="0"/>
                <w:sz w:val="24"/>
                <w:szCs w:val="24"/>
                <w:lang w:val="en-US" w:eastAsia="zh-CN"/>
              </w:rPr>
              <w:t>预期性</w:t>
            </w:r>
          </w:p>
        </w:tc>
      </w:tr>
    </w:tbl>
    <w:p>
      <w:pPr>
        <w:spacing w:line="560" w:lineRule="exact"/>
        <w:ind w:firstLine="560" w:firstLineChars="200"/>
        <w:rPr>
          <w:rFonts w:ascii="仿宋_GB2312" w:hAnsi="仿宋_GB2312" w:eastAsia="仿宋_GB2312" w:cs="仿宋_GB2312"/>
          <w:sz w:val="28"/>
          <w:szCs w:val="28"/>
        </w:rPr>
      </w:pPr>
      <w:bookmarkStart w:id="8" w:name="_Toc15174"/>
      <w:r>
        <w:rPr>
          <w:rFonts w:hint="eastAsia" w:ascii="仿宋_GB2312" w:hAnsi="仿宋_GB2312" w:eastAsia="仿宋_GB2312" w:cs="仿宋_GB2312"/>
          <w:sz w:val="28"/>
          <w:szCs w:val="28"/>
        </w:rPr>
        <w:t>注：1.“每万人口高价值发明专利拥有量”是指每万人口本地区居民拥有的经国家知识产权局授权的符合下列任一条件的有效发明专利数量：战略性新兴产业的发明专利；在海外有同族专利权的发明专利；维持年限超过10年的发明专利；实现较高质押融资金额的发明专利；获得国家科学技术奖、中国专利奖的发明专利。</w:t>
      </w:r>
      <w:bookmarkEnd w:id="8"/>
    </w:p>
    <w:p>
      <w:pPr>
        <w:spacing w:line="560" w:lineRule="exact"/>
        <w:ind w:firstLine="560" w:firstLineChars="200"/>
        <w:rPr>
          <w:rFonts w:hint="eastAsia" w:ascii="仿宋_GB2312" w:hAnsi="仿宋_GB2312" w:eastAsia="仿宋_GB2312" w:cs="仿宋_GB2312"/>
          <w:sz w:val="28"/>
          <w:szCs w:val="28"/>
        </w:rPr>
      </w:pPr>
      <w:bookmarkStart w:id="9" w:name="_Toc7065"/>
      <w:r>
        <w:rPr>
          <w:rFonts w:hint="eastAsia" w:ascii="仿宋_GB2312" w:hAnsi="仿宋_GB2312" w:eastAsia="仿宋_GB2312" w:cs="仿宋_GB2312"/>
          <w:sz w:val="28"/>
          <w:szCs w:val="28"/>
        </w:rPr>
        <w:t>2.“知识产权质押融资登记金额”是指经国家知识产权局登记的知识产权质押融资金额。</w:t>
      </w:r>
      <w:bookmarkEnd w:id="9"/>
    </w:p>
    <w:p>
      <w:pPr>
        <w:bidi w:val="0"/>
        <w:rPr>
          <w:rFonts w:hint="eastAsia" w:ascii="Times New Roman" w:hAnsi="Times New Roman" w:eastAsia="宋体" w:cs="Times New Roman"/>
          <w:kern w:val="2"/>
          <w:sz w:val="21"/>
          <w:szCs w:val="24"/>
          <w:lang w:val="en-US" w:eastAsia="zh-CN" w:bidi="ar-SA"/>
        </w:rPr>
      </w:pPr>
    </w:p>
    <w:p>
      <w:pPr>
        <w:tabs>
          <w:tab w:val="left" w:pos="831"/>
        </w:tabs>
        <w:bidi w:val="0"/>
        <w:jc w:val="left"/>
        <w:rPr>
          <w:rFonts w:hint="eastAsia"/>
          <w:lang w:val="en-US" w:eastAsia="zh-CN"/>
        </w:rPr>
      </w:pPr>
    </w:p>
    <w:sectPr>
      <w:footerReference r:id="rId3" w:type="default"/>
      <w:pgSz w:w="11906" w:h="16838"/>
      <w:pgMar w:top="1701" w:right="1531" w:bottom="1701" w:left="1531" w:header="851" w:footer="1417" w:gutter="0"/>
      <w:paperSrc/>
      <w:pgNumType w:fmt="decimal" w:start="1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2003" w:usb1="80000000" w:usb2="00000008" w:usb3="00000000" w:csb0="00000041" w:csb1="20080000"/>
  </w:font>
  <w:font w:name="Webdings">
    <w:panose1 w:val="05030102010509060703"/>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YTFiMjVmM2QyNWYyMzJmZGFhNDM4MGNiMzVjNzgifQ=="/>
  </w:docVars>
  <w:rsids>
    <w:rsidRoot w:val="68AF5D2B"/>
    <w:rsid w:val="005D7BC1"/>
    <w:rsid w:val="01462F67"/>
    <w:rsid w:val="01D74586"/>
    <w:rsid w:val="04A44B13"/>
    <w:rsid w:val="07CA5600"/>
    <w:rsid w:val="0E586161"/>
    <w:rsid w:val="0E847C17"/>
    <w:rsid w:val="0EA22427"/>
    <w:rsid w:val="0F016D1B"/>
    <w:rsid w:val="0F462910"/>
    <w:rsid w:val="0FA40799"/>
    <w:rsid w:val="11FA5C13"/>
    <w:rsid w:val="156A339C"/>
    <w:rsid w:val="15E1252A"/>
    <w:rsid w:val="169327B8"/>
    <w:rsid w:val="16FE1D97"/>
    <w:rsid w:val="17FA5868"/>
    <w:rsid w:val="18203EDA"/>
    <w:rsid w:val="19D96AE2"/>
    <w:rsid w:val="1A396A26"/>
    <w:rsid w:val="1A804C52"/>
    <w:rsid w:val="1B3D1E5E"/>
    <w:rsid w:val="1B8655FC"/>
    <w:rsid w:val="1C424BF2"/>
    <w:rsid w:val="1F9D24BA"/>
    <w:rsid w:val="1FD95D76"/>
    <w:rsid w:val="25A711F2"/>
    <w:rsid w:val="26603613"/>
    <w:rsid w:val="2A6C27F2"/>
    <w:rsid w:val="2B455E36"/>
    <w:rsid w:val="2BE14F57"/>
    <w:rsid w:val="30952635"/>
    <w:rsid w:val="344139BB"/>
    <w:rsid w:val="35FA534A"/>
    <w:rsid w:val="38C9296A"/>
    <w:rsid w:val="39CF0573"/>
    <w:rsid w:val="3AB43BBF"/>
    <w:rsid w:val="3B17139B"/>
    <w:rsid w:val="3BBD3808"/>
    <w:rsid w:val="3C9D3F62"/>
    <w:rsid w:val="3D6E6BB8"/>
    <w:rsid w:val="3E41242A"/>
    <w:rsid w:val="3F285D25"/>
    <w:rsid w:val="42AF3E47"/>
    <w:rsid w:val="44506E44"/>
    <w:rsid w:val="44DE0818"/>
    <w:rsid w:val="4579682D"/>
    <w:rsid w:val="4582210E"/>
    <w:rsid w:val="468F1583"/>
    <w:rsid w:val="48E83A6F"/>
    <w:rsid w:val="491E3BA0"/>
    <w:rsid w:val="4A5513EA"/>
    <w:rsid w:val="4DAD0409"/>
    <w:rsid w:val="4E620196"/>
    <w:rsid w:val="4E7A5801"/>
    <w:rsid w:val="4E8D3D25"/>
    <w:rsid w:val="54257FA1"/>
    <w:rsid w:val="542D7686"/>
    <w:rsid w:val="549351DA"/>
    <w:rsid w:val="55321873"/>
    <w:rsid w:val="55A21A11"/>
    <w:rsid w:val="56603E5A"/>
    <w:rsid w:val="595340CD"/>
    <w:rsid w:val="5D0502E7"/>
    <w:rsid w:val="5E752CFF"/>
    <w:rsid w:val="5EBE1659"/>
    <w:rsid w:val="5F315CA5"/>
    <w:rsid w:val="611C6893"/>
    <w:rsid w:val="61D823A6"/>
    <w:rsid w:val="629B419F"/>
    <w:rsid w:val="6320212A"/>
    <w:rsid w:val="63B95FBD"/>
    <w:rsid w:val="661452D6"/>
    <w:rsid w:val="66F80079"/>
    <w:rsid w:val="676E0876"/>
    <w:rsid w:val="68AF436A"/>
    <w:rsid w:val="68AF5D2B"/>
    <w:rsid w:val="698E3F10"/>
    <w:rsid w:val="6A191D4E"/>
    <w:rsid w:val="6D382CCB"/>
    <w:rsid w:val="6D535020"/>
    <w:rsid w:val="6D67665B"/>
    <w:rsid w:val="6DE363EC"/>
    <w:rsid w:val="6ECD7EC9"/>
    <w:rsid w:val="6F6A1C63"/>
    <w:rsid w:val="6F855047"/>
    <w:rsid w:val="741D5C2B"/>
    <w:rsid w:val="743453D7"/>
    <w:rsid w:val="744314BD"/>
    <w:rsid w:val="753A3EA5"/>
    <w:rsid w:val="75FC73A4"/>
    <w:rsid w:val="76BC495F"/>
    <w:rsid w:val="77CF26E1"/>
    <w:rsid w:val="793622EC"/>
    <w:rsid w:val="79B0602A"/>
    <w:rsid w:val="7DE84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99"/>
    <w:pPr>
      <w:spacing w:after="120"/>
      <w:ind w:left="420" w:leftChars="200"/>
    </w:pPr>
  </w:style>
  <w:style w:type="paragraph" w:styleId="5">
    <w:name w:val="toc 5"/>
    <w:basedOn w:val="1"/>
    <w:next w:val="1"/>
    <w:qFormat/>
    <w:uiPriority w:val="0"/>
    <w:pPr>
      <w:ind w:left="1680"/>
    </w:pPr>
  </w:style>
  <w:style w:type="paragraph" w:styleId="6">
    <w:name w:val="Plain Text"/>
    <w:basedOn w:val="1"/>
    <w:qFormat/>
    <w:uiPriority w:val="0"/>
    <w:rPr>
      <w:rFonts w:ascii="宋体" w:hAnsi="Courier New"/>
    </w:rPr>
  </w:style>
  <w:style w:type="paragraph" w:styleId="7">
    <w:name w:val="Body Text Indent 2"/>
    <w:basedOn w:val="1"/>
    <w:qFormat/>
    <w:uiPriority w:val="0"/>
    <w:pPr>
      <w:spacing w:before="100" w:beforeAutospacing="1" w:line="480" w:lineRule="auto"/>
      <w:ind w:left="420" w:leftChars="200"/>
    </w:pPr>
    <w:rPr>
      <w:rFonts w:ascii="Times New Roman" w:hAnsi="Times New Roman" w:eastAsia="宋体" w:cs="Times New Roman"/>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3"/>
    <w:next w:val="12"/>
    <w:qFormat/>
    <w:uiPriority w:val="0"/>
    <w:pPr>
      <w:ind w:firstLine="420" w:firstLineChars="100"/>
    </w:pPr>
  </w:style>
  <w:style w:type="paragraph" w:styleId="12">
    <w:name w:val="Body Text First Indent 2"/>
    <w:basedOn w:val="4"/>
    <w:next w:val="1"/>
    <w:qFormat/>
    <w:uiPriority w:val="99"/>
    <w:pPr>
      <w:spacing w:before="100" w:beforeAutospacing="1" w:after="0"/>
      <w:ind w:firstLine="420" w:firstLineChars="2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qFormat/>
    <w:uiPriority w:val="0"/>
    <w:rPr>
      <w:b/>
      <w:bCs/>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16</Pages>
  <Words>7632</Words>
  <Characters>7823</Characters>
  <Lines>0</Lines>
  <Paragraphs>0</Paragraphs>
  <TotalTime>0</TotalTime>
  <ScaleCrop>false</ScaleCrop>
  <LinksUpToDate>false</LinksUpToDate>
  <CharactersWithSpaces>7834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2018-08-06T00:32:00Z</dcterms:created>
  <dc:creator>s</dc:creator>
  <cp:lastModifiedBy>Administrator</cp:lastModifiedBy>
  <cp:lastPrinted>2023-08-31T01:39:00Z</cp:lastPrinted>
  <dcterms:modified xsi:type="dcterms:W3CDTF">2023-09-28T03:06:39Z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043B116A4F5D4BEEBD4FD6BC794A1191_13</vt:lpwstr>
  </property>
</Properties>
</file>